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00" w:rsidRPr="008054B3" w:rsidRDefault="00B41B00" w:rsidP="00B41B00">
      <w:pPr>
        <w:pStyle w:val="Heading1"/>
        <w:rPr>
          <w:rFonts w:eastAsia="Calibri"/>
        </w:rPr>
      </w:pPr>
      <w:bookmarkStart w:id="0" w:name="mentoring"/>
      <w:r w:rsidRPr="008054B3">
        <w:rPr>
          <w:rFonts w:eastAsia="Calibri"/>
        </w:rPr>
        <w:t>PROGRAMSKA LINIJA ZA PRUŽANJE MENTORING USLUGA</w:t>
      </w:r>
    </w:p>
    <w:bookmarkEnd w:id="0"/>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Uvod</w:t>
      </w:r>
    </w:p>
    <w:p w:rsidR="00B41B00" w:rsidRPr="008054B3" w:rsidRDefault="00B41B00" w:rsidP="00B41B00">
      <w:pPr>
        <w:spacing w:line="276" w:lineRule="auto"/>
        <w:jc w:val="both"/>
        <w:rPr>
          <w:rFonts w:ascii="Arial" w:eastAsia="Calibri" w:hAnsi="Arial" w:cs="Arial"/>
          <w:b/>
          <w:sz w:val="22"/>
          <w:szCs w:val="22"/>
          <w:lang w:val="sr-Latn-BA" w:eastAsia="en-GB"/>
        </w:rPr>
      </w:pPr>
    </w:p>
    <w:p w:rsidR="00B41B00" w:rsidRPr="008054B3" w:rsidRDefault="00B41B00" w:rsidP="00B41B00">
      <w:pPr>
        <w:spacing w:line="276" w:lineRule="auto"/>
        <w:jc w:val="both"/>
        <w:rPr>
          <w:rFonts w:ascii="Arial" w:eastAsia="Calibri" w:hAnsi="Arial" w:cs="Arial"/>
          <w:b/>
          <w:sz w:val="22"/>
          <w:szCs w:val="22"/>
          <w:lang w:val="sr-Latn-BA" w:eastAsia="en-GB"/>
        </w:rPr>
      </w:pPr>
      <w:r w:rsidRPr="008054B3">
        <w:rPr>
          <w:rFonts w:ascii="Arial" w:eastAsia="Calibri" w:hAnsi="Arial" w:cs="Arial"/>
          <w:sz w:val="22"/>
          <w:szCs w:val="22"/>
          <w:lang w:val="sr-Latn-BA" w:eastAsia="en-GB"/>
        </w:rPr>
        <w:t xml:space="preserve">Mentoring je sveobuhvatan i relativno dug proces podrške preduzećima (privrednim društvima) i preduzetnicima sa ciljem podržavanja nesmetanog razvoja i smanjenja broja neuspješnih preduzeća i preduzetnika. Mentoring predstavlja zajednički rad mentora i preduzeća/preduzetnika u cilju prevazilaženja trenutne situacije i nalaženja najpovoljnijih riješenja za buduće poslovanje. Sam proces predstavlja određeni broj sati koji stručno lice-mentor sprovodi u direktnom kontaktu/radu sa vlasnikom preduzeća/preduzetnikom. </w:t>
      </w:r>
      <w:r w:rsidRPr="008054B3">
        <w:rPr>
          <w:rFonts w:ascii="Calibri" w:eastAsia="Calibri" w:hAnsi="Calibri" w:cs="Arial"/>
          <w:sz w:val="22"/>
          <w:szCs w:val="22"/>
          <w:vertAlign w:val="superscript"/>
          <w:lang w:val="sr-Latn-BA" w:eastAsia="en-GB"/>
        </w:rPr>
        <w:footnoteReference w:id="1"/>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Mentoring čini skup sljedećih usluga:</w:t>
      </w:r>
    </w:p>
    <w:p w:rsidR="00B41B00" w:rsidRPr="008054B3" w:rsidRDefault="00B41B00" w:rsidP="00B41B00">
      <w:pPr>
        <w:widowControl w:val="0"/>
        <w:numPr>
          <w:ilvl w:val="0"/>
          <w:numId w:val="2"/>
        </w:numPr>
        <w:tabs>
          <w:tab w:val="num" w:pos="284"/>
        </w:tabs>
        <w:spacing w:after="120" w:line="276" w:lineRule="auto"/>
        <w:ind w:left="284"/>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Dijagnostifikovanje - analiza trenutne situacije u preduzeću, odnosno kod preduzetnika;</w:t>
      </w:r>
    </w:p>
    <w:p w:rsidR="00B41B00" w:rsidRPr="008054B3" w:rsidRDefault="00B41B00" w:rsidP="00B41B00">
      <w:pPr>
        <w:widowControl w:val="0"/>
        <w:numPr>
          <w:ilvl w:val="0"/>
          <w:numId w:val="2"/>
        </w:numPr>
        <w:tabs>
          <w:tab w:val="num" w:pos="284"/>
        </w:tabs>
        <w:spacing w:after="120" w:line="276" w:lineRule="auto"/>
        <w:ind w:left="284"/>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Pomoć u pripremi razvojnih aktivnosti/planova i njihovoj implementaciji, kako bi se dostigli što bolji poslovni rezultati;</w:t>
      </w:r>
    </w:p>
    <w:p w:rsidR="00B41B00" w:rsidRPr="008054B3" w:rsidRDefault="00B41B00" w:rsidP="00B41B00">
      <w:pPr>
        <w:widowControl w:val="0"/>
        <w:numPr>
          <w:ilvl w:val="0"/>
          <w:numId w:val="2"/>
        </w:numPr>
        <w:tabs>
          <w:tab w:val="num" w:pos="284"/>
        </w:tabs>
        <w:spacing w:after="120" w:line="276" w:lineRule="auto"/>
        <w:ind w:left="284"/>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Savjetovanje i koordinacija aktivnosti usmjerenih na pristupanje fondovima, vladinim programima podrške razvoju biznisa, novim tehnologijama, konsultantskim uslugama, itd.;</w:t>
      </w:r>
    </w:p>
    <w:p w:rsidR="00B41B00" w:rsidRPr="008054B3" w:rsidRDefault="00B41B00" w:rsidP="00B41B00">
      <w:pPr>
        <w:widowControl w:val="0"/>
        <w:numPr>
          <w:ilvl w:val="0"/>
          <w:numId w:val="2"/>
        </w:numPr>
        <w:tabs>
          <w:tab w:val="num" w:pos="284"/>
        </w:tabs>
        <w:spacing w:after="120" w:line="276" w:lineRule="auto"/>
        <w:ind w:left="284"/>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Pomoć u pronalaženju poslovnih partnera i uspostavljanju poslovne saradnje.</w:t>
      </w:r>
    </w:p>
    <w:p w:rsidR="00B41B00" w:rsidRPr="008054B3" w:rsidRDefault="00B41B00" w:rsidP="00B41B00">
      <w:pPr>
        <w:widowControl w:val="0"/>
        <w:spacing w:line="276" w:lineRule="auto"/>
        <w:ind w:left="284"/>
        <w:jc w:val="both"/>
        <w:rPr>
          <w:rFonts w:ascii="Arial" w:eastAsia="Calibri" w:hAnsi="Arial" w:cs="Arial"/>
          <w:sz w:val="22"/>
          <w:szCs w:val="22"/>
          <w:lang w:val="sr-Latn-BA" w:eastAsia="en-GB"/>
        </w:rPr>
      </w:pPr>
    </w:p>
    <w:p w:rsidR="00B41B00" w:rsidRPr="008054B3" w:rsidRDefault="00B41B00" w:rsidP="00B41B00">
      <w:pPr>
        <w:numPr>
          <w:ilvl w:val="0"/>
          <w:numId w:val="13"/>
        </w:numPr>
        <w:spacing w:after="200"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 xml:space="preserve">CILJ </w:t>
      </w:r>
    </w:p>
    <w:p w:rsidR="00B41B00" w:rsidRPr="008054B3" w:rsidRDefault="00B41B00" w:rsidP="00B41B00">
      <w:pPr>
        <w:spacing w:after="120"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Cilj Programske linije za pružanje mentoring usluga je </w:t>
      </w:r>
      <w:r w:rsidRPr="008054B3">
        <w:rPr>
          <w:rFonts w:ascii="Arial" w:eastAsia="Calibri" w:hAnsi="Arial" w:cs="Arial"/>
          <w:b/>
          <w:sz w:val="22"/>
          <w:szCs w:val="22"/>
          <w:lang w:val="sr-Latn-BA" w:eastAsia="en-GB"/>
        </w:rPr>
        <w:t xml:space="preserve">besplatna nefinansijska podrška </w:t>
      </w:r>
      <w:r w:rsidRPr="008054B3">
        <w:rPr>
          <w:rFonts w:ascii="Arial" w:eastAsia="Calibri" w:hAnsi="Arial" w:cs="Arial"/>
          <w:sz w:val="22"/>
          <w:szCs w:val="22"/>
          <w:lang w:val="sr-Latn-BA" w:eastAsia="en-GB"/>
        </w:rPr>
        <w:t>za mikro, mala, srednja preduzeća i preduzetnike koji se bave proizvodnjom ili pružanjem usluga.</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Metodologija usluge mentoringa jasno definiše sve korake i aktivnosti u realizaciji mentoringa (upravljanje šemom, rad na terenu, broj posjeta, aktivnosti u okviru svake posjete, vrijeme predviđeno za pripremu plana i izvještavanje) i to kroz vodiče: Vodič za mentoring za početnike i Vodič za mentoring zrelih preduzeća.</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numPr>
          <w:ilvl w:val="0"/>
          <w:numId w:val="13"/>
        </w:numPr>
        <w:spacing w:after="200"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 xml:space="preserve">PREDMET </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r w:rsidRPr="008054B3">
        <w:rPr>
          <w:rFonts w:ascii="Arial" w:eastAsia="Calibri" w:hAnsi="Arial" w:cs="Arial"/>
          <w:b/>
          <w:sz w:val="22"/>
          <w:szCs w:val="22"/>
          <w:lang w:val="sr-Latn-BA" w:eastAsia="en-GB"/>
        </w:rPr>
        <w:t>Proces mentoringa</w:t>
      </w:r>
      <w:r w:rsidRPr="008054B3">
        <w:rPr>
          <w:rFonts w:ascii="Arial" w:eastAsia="Calibri" w:hAnsi="Arial" w:cs="Arial"/>
          <w:sz w:val="22"/>
          <w:szCs w:val="22"/>
          <w:lang w:val="sr-Latn-BA" w:eastAsia="en-GB"/>
        </w:rPr>
        <w:t xml:space="preserve"> se odvija po uspostavljenoj mentoring šemi, razvijenoj u saradnji sa Japanskom agencijom za međunarodnu saradnju (JICA). Metodologija određuje korake u procesu u okviru kojeg stručno lice-mentor sprovodi u direktnom kontaktu i radu sa osnivačem i /ili odgovornim licem privrednog subjekta određeni broj sati, 25 za novoosnovana preduzeća i 50 za postojeća, i to u prostorijama korisnika (ne manje od 70% od ukupnog broja predviđenih sati). Osnivač i/ili odgovorno lice privrednog subjekta i mentor zajedno proučavaju aktuelno poslovanje, analiziraju trenutnu situaciju, dijagnostifikuju razloge trenutnih problema ili smetnji za dalji razvoj, sagledavaju potencijale za rast, te na osnovu konstatovanog stanja mentor i korisnik mentoring usluge pripremaju plan razvoja.</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U okviru mentoring šeme a prije započinjanja procesa pružanja mentoring usluge, kandidati za mentore su u obavezi da pohađaju </w:t>
      </w:r>
      <w:r w:rsidRPr="008054B3">
        <w:rPr>
          <w:rFonts w:ascii="Arial" w:eastAsia="Calibri" w:hAnsi="Arial" w:cs="Arial"/>
          <w:b/>
          <w:sz w:val="22"/>
          <w:szCs w:val="22"/>
          <w:lang w:val="sr-Latn-BA" w:eastAsia="en-GB"/>
        </w:rPr>
        <w:t>cikluse obuka</w:t>
      </w:r>
      <w:r w:rsidRPr="008054B3">
        <w:rPr>
          <w:rFonts w:ascii="Arial" w:eastAsia="Calibri" w:hAnsi="Arial" w:cs="Arial"/>
          <w:sz w:val="22"/>
          <w:szCs w:val="22"/>
          <w:lang w:val="sr-Latn-BA" w:eastAsia="en-GB"/>
        </w:rPr>
        <w:t xml:space="preserve"> koje se organizuju po sljedećim </w:t>
      </w:r>
      <w:r w:rsidRPr="008054B3">
        <w:rPr>
          <w:rFonts w:ascii="Arial" w:eastAsia="Calibri" w:hAnsi="Arial" w:cs="Arial"/>
          <w:sz w:val="22"/>
          <w:szCs w:val="22"/>
          <w:lang w:val="sr-Latn-BA" w:eastAsia="en-GB"/>
        </w:rPr>
        <w:lastRenderedPageBreak/>
        <w:t xml:space="preserve">modulima: </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Opšte razumijevanje mentoringa/Mentoring za zrela mala i srednja preduzeća;</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Mentoring za početnike u biznisu;</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Marketing;</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Finansijski menadžment i biznis plan;</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Upravljanje proizvodnjom;</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Upravljanje ljudskim resursima;</w:t>
      </w:r>
    </w:p>
    <w:p w:rsidR="00B41B00" w:rsidRPr="008054B3" w:rsidRDefault="00B41B00" w:rsidP="00B41B00">
      <w:pPr>
        <w:numPr>
          <w:ilvl w:val="0"/>
          <w:numId w:val="9"/>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Vještine komunikacije.</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Obuke novih kandidata za mentore sprovode se od strane sertifikovanih mentora – trenera. </w:t>
      </w:r>
      <w:r w:rsidRPr="008054B3">
        <w:rPr>
          <w:rFonts w:ascii="Arial" w:eastAsia="Calibri" w:hAnsi="Arial" w:cs="Arial"/>
          <w:b/>
          <w:sz w:val="22"/>
          <w:szCs w:val="22"/>
          <w:lang w:val="sr-Latn-BA" w:eastAsia="en-GB"/>
        </w:rPr>
        <w:t>Trener</w:t>
      </w:r>
      <w:r w:rsidRPr="008054B3">
        <w:rPr>
          <w:rFonts w:ascii="Arial" w:eastAsia="Calibri" w:hAnsi="Arial" w:cs="Arial"/>
          <w:sz w:val="22"/>
          <w:szCs w:val="22"/>
          <w:lang w:val="sr-Latn-BA" w:eastAsia="en-GB"/>
        </w:rPr>
        <w:t xml:space="preserve"> može biti lice koje posjeduje sertifikat mentora, koje je uspješno završilo obuku za trenera i aktivno sprovodi mentoring usluge u zadnje 3 godine. Nakon svakog pojedinačnog ciklusa obuke, kandidati za nove mentore u obavezi su da polažu stručne testove, koji su razvijeni od strane izabranih trenera i JICA eksperata, uz uslov da je prolaznost na testu najmanje 80%.</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p>
    <w:p w:rsidR="00B41B00" w:rsidRPr="008054B3" w:rsidRDefault="00B41B00" w:rsidP="00B41B00">
      <w:pPr>
        <w:numPr>
          <w:ilvl w:val="0"/>
          <w:numId w:val="13"/>
        </w:numPr>
        <w:spacing w:after="200" w:line="276" w:lineRule="auto"/>
        <w:jc w:val="both"/>
        <w:rPr>
          <w:rFonts w:ascii="Arial" w:hAnsi="Arial" w:cs="Arial"/>
          <w:b/>
          <w:sz w:val="22"/>
          <w:szCs w:val="22"/>
          <w:lang w:val="sr-Latn-BA" w:eastAsia="en-GB"/>
        </w:rPr>
      </w:pPr>
      <w:r w:rsidRPr="008054B3">
        <w:rPr>
          <w:rFonts w:ascii="Arial" w:hAnsi="Arial" w:cs="Arial"/>
          <w:b/>
          <w:sz w:val="22"/>
          <w:szCs w:val="22"/>
          <w:lang w:val="sr-Latn-BA" w:eastAsia="en-GB"/>
        </w:rPr>
        <w:t>FINANSIJSKI OKVIR</w:t>
      </w:r>
    </w:p>
    <w:p w:rsidR="00B41B00" w:rsidRPr="008054B3" w:rsidRDefault="00B41B00" w:rsidP="00B41B00">
      <w:pPr>
        <w:spacing w:line="276" w:lineRule="auto"/>
        <w:jc w:val="both"/>
        <w:rPr>
          <w:rFonts w:ascii="Arial" w:hAnsi="Arial" w:cs="Arial"/>
          <w:b/>
          <w:sz w:val="22"/>
          <w:szCs w:val="22"/>
          <w:lang w:val="sr-Latn-BA" w:eastAsia="en-GB"/>
        </w:rPr>
      </w:pPr>
      <w:r w:rsidRPr="008054B3">
        <w:rPr>
          <w:rFonts w:ascii="Arial" w:hAnsi="Arial" w:cs="Arial"/>
          <w:b/>
          <w:sz w:val="22"/>
          <w:szCs w:val="22"/>
          <w:lang w:val="sr-Latn-BA" w:eastAsia="en-GB"/>
        </w:rPr>
        <w:t xml:space="preserve">Ukupan budžet za realizaciju Programske linije za pružanje mentoring usluga u 2020. godinu iznosi 35,000.00 €. </w:t>
      </w:r>
    </w:p>
    <w:p w:rsidR="00B41B00" w:rsidRPr="008054B3" w:rsidRDefault="00B41B00" w:rsidP="00B41B00">
      <w:pPr>
        <w:spacing w:line="276" w:lineRule="auto"/>
        <w:jc w:val="both"/>
        <w:rPr>
          <w:rFonts w:ascii="Arial" w:hAnsi="Arial" w:cs="Arial"/>
          <w:b/>
          <w:sz w:val="22"/>
          <w:szCs w:val="22"/>
          <w:lang w:val="sr-Latn-BA" w:eastAsia="en-GB"/>
        </w:rPr>
      </w:pPr>
    </w:p>
    <w:p w:rsidR="00B41B00" w:rsidRPr="008054B3" w:rsidRDefault="00B41B00" w:rsidP="00B41B00">
      <w:pPr>
        <w:spacing w:line="276" w:lineRule="auto"/>
        <w:jc w:val="both"/>
        <w:rPr>
          <w:rFonts w:ascii="Arial" w:hAnsi="Arial" w:cs="Arial"/>
          <w:b/>
          <w:sz w:val="22"/>
          <w:szCs w:val="22"/>
          <w:lang w:val="sr-Latn-BA" w:eastAsia="en-GB"/>
        </w:rPr>
      </w:pPr>
      <w:r w:rsidRPr="008054B3">
        <w:rPr>
          <w:rFonts w:ascii="Arial" w:hAnsi="Arial" w:cs="Arial"/>
          <w:b/>
          <w:sz w:val="22"/>
          <w:szCs w:val="22"/>
          <w:lang w:val="sr-Latn-BA" w:eastAsia="en-GB"/>
        </w:rPr>
        <w:t>Mentoring usluga je besplatna za krajnje korisnike - mikro, mala, srednja preduzeća i preduzetnike, dok se mentori isplaćuju za pruženu mentoring uslugu.</w:t>
      </w:r>
    </w:p>
    <w:p w:rsidR="00B41B00" w:rsidRPr="008054B3" w:rsidRDefault="00B41B00" w:rsidP="00B41B00">
      <w:pPr>
        <w:widowControl w:val="0"/>
        <w:spacing w:line="276" w:lineRule="auto"/>
        <w:jc w:val="both"/>
        <w:rPr>
          <w:rFonts w:ascii="Arial" w:eastAsia="Calibri" w:hAnsi="Arial" w:cs="Arial"/>
          <w:sz w:val="22"/>
          <w:szCs w:val="22"/>
          <w:lang w:val="sr-Latn-BA" w:eastAsia="en-GB"/>
        </w:rPr>
      </w:pPr>
    </w:p>
    <w:p w:rsidR="00B41B00" w:rsidRPr="008054B3" w:rsidRDefault="00B41B00" w:rsidP="00B41B00">
      <w:pPr>
        <w:widowControl w:val="0"/>
        <w:spacing w:line="276" w:lineRule="auto"/>
        <w:jc w:val="both"/>
        <w:rPr>
          <w:rFonts w:ascii="Arial" w:eastAsia="Calibri" w:hAnsi="Arial" w:cs="Arial"/>
          <w:sz w:val="22"/>
          <w:szCs w:val="22"/>
          <w:lang w:val="sr-Latn-BA" w:eastAsia="en-GB"/>
        </w:rPr>
      </w:pPr>
    </w:p>
    <w:p w:rsidR="00B41B00" w:rsidRPr="008054B3" w:rsidRDefault="00B41B00" w:rsidP="00B41B00">
      <w:pPr>
        <w:numPr>
          <w:ilvl w:val="0"/>
          <w:numId w:val="13"/>
        </w:numPr>
        <w:spacing w:after="200" w:line="276" w:lineRule="auto"/>
        <w:jc w:val="both"/>
        <w:rPr>
          <w:rFonts w:ascii="Arial" w:hAnsi="Arial" w:cs="Arial"/>
          <w:b/>
          <w:caps/>
          <w:sz w:val="22"/>
          <w:szCs w:val="22"/>
          <w:lang w:val="sr-Latn-BA" w:eastAsia="en-GB"/>
        </w:rPr>
      </w:pPr>
      <w:r w:rsidRPr="008054B3">
        <w:rPr>
          <w:rFonts w:ascii="Arial" w:eastAsia="Calibri" w:hAnsi="Arial" w:cs="Arial"/>
          <w:b/>
          <w:sz w:val="22"/>
          <w:szCs w:val="22"/>
          <w:lang w:val="sr-Latn-BA" w:eastAsia="en-GB"/>
        </w:rPr>
        <w:t>OBAVEZE MENTORA</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b/>
          <w:sz w:val="22"/>
          <w:szCs w:val="22"/>
          <w:lang w:val="sr-Latn-BA" w:eastAsia="en-GB"/>
        </w:rPr>
        <w:t>Mentor je kvalifikovana osoba</w:t>
      </w:r>
      <w:r w:rsidRPr="008054B3">
        <w:rPr>
          <w:rFonts w:ascii="Arial" w:eastAsia="MS Mincho" w:hAnsi="Arial" w:cs="Arial"/>
          <w:sz w:val="22"/>
          <w:szCs w:val="22"/>
          <w:lang w:val="sr-Latn-BA" w:eastAsia="ja-JP"/>
        </w:rPr>
        <w:t xml:space="preserve"> </w:t>
      </w:r>
      <w:r w:rsidRPr="008054B3">
        <w:rPr>
          <w:rFonts w:ascii="Arial" w:eastAsia="Calibri" w:hAnsi="Arial" w:cs="Arial"/>
          <w:sz w:val="22"/>
          <w:szCs w:val="22"/>
          <w:lang w:val="sr-Latn-BA" w:eastAsia="en-GB"/>
        </w:rPr>
        <w:t xml:space="preserve">koja posjeduje sertifikat da je uspješno završila mentoring treninge organizovane od strane sertifikovanih mentora Razvojne agencije Srbije i JICA konsultanata iz oblasti dijagnostifikovanja preduzeća, finansijskog menadžmenta, marketinga, izrade biznis plana, proizvodnog menadžmenta, poslovne komunikacije i razvoja ljudskih resursa.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 xml:space="preserve"> Mentor mora da zadovolji sljedeća tri uslova: </w:t>
      </w:r>
    </w:p>
    <w:p w:rsidR="00B41B00" w:rsidRPr="008054B3" w:rsidRDefault="00B41B00" w:rsidP="00B41B00">
      <w:pPr>
        <w:numPr>
          <w:ilvl w:val="0"/>
          <w:numId w:val="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Razumijevanje cilja koji mentor treba da postigne;</w:t>
      </w:r>
    </w:p>
    <w:p w:rsidR="00B41B00" w:rsidRPr="008054B3" w:rsidRDefault="00B41B00" w:rsidP="00B41B00">
      <w:pPr>
        <w:numPr>
          <w:ilvl w:val="0"/>
          <w:numId w:val="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Razumijevanje procesa za ostvarenje cilja;</w:t>
      </w:r>
    </w:p>
    <w:p w:rsidR="00B41B00" w:rsidRPr="008054B3" w:rsidRDefault="00B41B00" w:rsidP="00B41B00">
      <w:pPr>
        <w:numPr>
          <w:ilvl w:val="0"/>
          <w:numId w:val="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Posjedovanje vještina neophodnih za svaki korak u procesu sprovođenja, koji je definisan postojećom mentoring šemom, i usklađen sa priručnikom za pružanje mentoring usluga.</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U skladu sa potpisanim </w:t>
      </w:r>
      <w:r w:rsidRPr="008054B3">
        <w:rPr>
          <w:rFonts w:ascii="Arial" w:eastAsia="Calibri" w:hAnsi="Arial" w:cs="Arial"/>
          <w:b/>
          <w:sz w:val="22"/>
          <w:szCs w:val="22"/>
          <w:lang w:val="sr-Latn-BA" w:eastAsia="en-GB"/>
        </w:rPr>
        <w:t>Sporazumom o saradnji između Ministarstva ekonomije i Japanske agencije za međunarodnu saradnju (JICA)</w:t>
      </w:r>
      <w:r w:rsidRPr="008054B3">
        <w:rPr>
          <w:rFonts w:ascii="Arial" w:eastAsia="Calibri" w:hAnsi="Arial" w:cs="Arial"/>
          <w:sz w:val="22"/>
          <w:szCs w:val="22"/>
          <w:lang w:val="sr-Latn-BA" w:eastAsia="en-GB"/>
        </w:rPr>
        <w:t>, a u cilju jačanja kapaciteta postojećih biznis centara i jedinica lokalne samouprave u pogledu pružanja nefinansijske podrške mikro, malim, srednjim preduzećima i preduzetnicima, definisano je da mentori mogu da budu zaposleni u biznis centrima/ jedinicama lokalne samouprave koje se bave razvojem preduzetništva.</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Biznis centri i jedinice lokalne samouprave, u obavezi su da:</w:t>
      </w:r>
    </w:p>
    <w:p w:rsidR="00B41B00" w:rsidRPr="008054B3" w:rsidRDefault="00B41B00" w:rsidP="00B41B00">
      <w:pPr>
        <w:numPr>
          <w:ilvl w:val="0"/>
          <w:numId w:val="3"/>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vrše promociju programske linije, kao i Javnog poziva nakon njegovog objavljivanja na teritoriji opštine koju pokrivaju;</w:t>
      </w:r>
    </w:p>
    <w:p w:rsidR="00B41B00" w:rsidRPr="008054B3" w:rsidRDefault="00B41B00" w:rsidP="00B41B00">
      <w:pPr>
        <w:numPr>
          <w:ilvl w:val="0"/>
          <w:numId w:val="3"/>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bez odlaganja pružaju neophodne informacije potencijalnim korisnicima mentoringa u vezi sa učešćem na Javnom pozivu, kao i informacije u vezi sa predviđenim mentoring uslugama/aktivnostima koje će biti pružene odabranim korisnicima;</w:t>
      </w:r>
    </w:p>
    <w:p w:rsidR="00B41B00" w:rsidRPr="008054B3" w:rsidRDefault="00B41B00" w:rsidP="00B41B00">
      <w:pPr>
        <w:numPr>
          <w:ilvl w:val="0"/>
          <w:numId w:val="3"/>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na zahtjev Ministarstva ekonomije dostave informacije u vezi sa daljim radom korisnika mentoringa, a na osnovu praćenja rada pomenutih privrednih subjekata (tzv. „follow-up“ aktivnosti).</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Na osnovu ovog koncepta, Ministarstvo ekonomije je u saradnji sa Japanskom agencijom za međunarodnu saradnju (JICA) izradilo program obuke i sistem kvalifikacija za mentore, i vrši sertifikaciju mentora koji su pohađali program obuke i položili završne ispite. </w:t>
      </w:r>
    </w:p>
    <w:p w:rsidR="00B41B00" w:rsidRPr="008054B3" w:rsidRDefault="00B41B00" w:rsidP="00B41B00">
      <w:pPr>
        <w:spacing w:after="120"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Zvanje mentora može steći lice koje ispunjava osnovne uslove koji su definisani Projektom, a koji se odnose na to da imaju:</w:t>
      </w:r>
    </w:p>
    <w:p w:rsidR="00B41B00" w:rsidRPr="008054B3" w:rsidRDefault="00B41B00" w:rsidP="00B41B00">
      <w:pPr>
        <w:numPr>
          <w:ilvl w:val="0"/>
          <w:numId w:val="1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više od 25 godina starosti;</w:t>
      </w:r>
    </w:p>
    <w:p w:rsidR="00B41B00" w:rsidRPr="008054B3" w:rsidRDefault="00B41B00" w:rsidP="00B41B00">
      <w:pPr>
        <w:numPr>
          <w:ilvl w:val="0"/>
          <w:numId w:val="1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univerzitetsko obrazovanje;</w:t>
      </w:r>
    </w:p>
    <w:p w:rsidR="00B41B00" w:rsidRPr="008054B3" w:rsidRDefault="00B41B00" w:rsidP="00B41B00">
      <w:pPr>
        <w:numPr>
          <w:ilvl w:val="0"/>
          <w:numId w:val="14"/>
        </w:numPr>
        <w:spacing w:after="120" w:line="276" w:lineRule="auto"/>
        <w:ind w:left="714" w:hanging="357"/>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najmanje 3 godine radnog iskustva u oblasti podrške razvoju malih i srednjih preduzeća. </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Osim osnovnih uslova koje je neophodno da ispunjava, budući mentor je u obavezi da uspješno završi ciklus mentoring obuka, organizovanih od strane Ministarstva ekonomije i Japanske agencije za međunarodnu saradnju (JICA).</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numPr>
          <w:ilvl w:val="0"/>
          <w:numId w:val="13"/>
        </w:numPr>
        <w:spacing w:after="200" w:line="276" w:lineRule="auto"/>
        <w:rPr>
          <w:rFonts w:ascii="Arial" w:hAnsi="Arial" w:cs="Arial"/>
          <w:b/>
          <w:sz w:val="22"/>
          <w:szCs w:val="22"/>
          <w:lang w:val="sr-Latn-BA" w:eastAsia="en-GB"/>
        </w:rPr>
      </w:pPr>
      <w:r w:rsidRPr="008054B3">
        <w:rPr>
          <w:rFonts w:ascii="Arial" w:hAnsi="Arial" w:cs="Arial"/>
          <w:b/>
          <w:sz w:val="22"/>
          <w:szCs w:val="22"/>
          <w:lang w:val="sr-Latn-BA" w:eastAsia="en-GB"/>
        </w:rPr>
        <w:t>IZBOR MENTORA</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Komisija će biti imenovana od strane Ministarstva ekonomije i vršiće izbor mentora na osnovu stručnih kvalifikacija koje isti mora posjedovati, datih kriterijuma za ocjenu mentora i mentoring procesa, profila kompanije i njenih očekivanja od mentoring procesa. Komisija zadržava pravo na izbor mentora koji će biti angažovan za pružanje usluga mentoringa. Jedan mentor može biti pružalac mentoring usluga za više korisnika, u zavisnosti od gore navedenih kriterijuma.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Svakom izabranom korisniku dodjeljuje se jedan ili više mentora, u zavisnosti od broja prijavljenih preduzeća, opština iz kojih preduzeća dolaze kao i profila i razvojnih performansi samog preduzeća.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Svakom izabranom mentoru shodno broju preduzeća - korisnika mentoring usluga, dodjeljuje se određeni broj sati. Broj sati za novoosnovana preduzeća ne može biti manji od 25 sati, shodno kriterijumima Javnog poziva, kao i 50 sati za postojeća preduzeća. </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Ukoliko dva mentora (postojeći i novoizabrani mentor), pružaju mentoring usluge jednom preduzeću - korisniku mentoring usluge, broj sati koji se dodjeljuje svakom od njih definiše se u odnosu: 30 sati za postojećeg i 20 sati za novoizabranog mentora, kada je riječ o postojećim preduzećima, kao i 15 sati za postojećeg i 10 sati za novoizabranog mentora, kada je riječ  o novoizabranim preduzeća.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lastRenderedPageBreak/>
        <w:t>Ukoliko dva postojeća/novoizabrana mentora pružaju mentoring usluge jednom preduzeću – korisniku mentoring usluga, broj sati koji se dodjeljuje svakom od njih definiše se u odnosu 50:50, u zavisnosti da li se radi o postojećem ili novoosnovanom preduzeću.</w:t>
      </w:r>
      <w:r w:rsidRPr="008054B3">
        <w:rPr>
          <w:rFonts w:ascii="Arial" w:eastAsia="Calibri" w:hAnsi="Arial" w:cs="Arial"/>
          <w:sz w:val="22"/>
          <w:szCs w:val="22"/>
          <w:lang w:val="sr-Latn-BA" w:eastAsia="en-GB"/>
        </w:rPr>
        <w:cr/>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Nakon završene obuke za mentore, novoizabrani mentori, koji prvi put sprovode mentoring usluge, dodjeljuju se preduzeću - korisniku mentoring usluge zajedno sa mentorom koji ima iskustva u pružanju mentoring usluga i iste je pružio u minimum tri preduzeća. </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Ukoliko novoizabrani obučeni mentori na osnovu stručnih kvalifikacija i kroz dosadašnje radno iskustvo u radu sa malim i srednjim preduzećima, poznaju elemente finansijskog poslovanja, izrade biznis plana, marketing aktivnosti i postupka izrade SWOT analize, mogu biti pružaoci mentoring usluga samostalno, bez mentora sa prethodnim mentorskih iskustvom. Prvenstveno se misli na mentore koji dolaze iz lokalnih/regionalnih biznis centara, dok noovoizabrani mentori koji dolaze iz jedinica lokalne samouprave, i nemaju dovoljno iskustva u dosadašnjem radu sa malim i srednjim preduzećima, prvi mentoring proces moraju sprovoditi isključivo sa još jednim mentorom – postojećim ili novoizabranim koji dolazi iz lokalnih/regionalnih biznis centara i posjeduje praktično iskustvo u radu sa malim i srednjim preduzećima.</w:t>
      </w:r>
    </w:p>
    <w:p w:rsidR="00B41B00" w:rsidRPr="008054B3" w:rsidRDefault="00B41B00" w:rsidP="00B41B00">
      <w:pPr>
        <w:spacing w:line="276" w:lineRule="auto"/>
        <w:jc w:val="both"/>
        <w:rPr>
          <w:rFonts w:ascii="Arial" w:hAnsi="Arial" w:cs="Arial"/>
          <w:sz w:val="22"/>
          <w:szCs w:val="22"/>
          <w:lang w:val="sr-Latn-BA" w:eastAsia="en-GB"/>
        </w:rPr>
      </w:pPr>
    </w:p>
    <w:p w:rsidR="00B41B00" w:rsidRPr="008054B3" w:rsidRDefault="00B41B00" w:rsidP="00B41B00">
      <w:pPr>
        <w:numPr>
          <w:ilvl w:val="0"/>
          <w:numId w:val="13"/>
        </w:numPr>
        <w:spacing w:after="200"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PROCEDURA SPROVOĐENJA</w:t>
      </w:r>
    </w:p>
    <w:p w:rsidR="00B41B00" w:rsidRPr="008054B3" w:rsidRDefault="00B41B00" w:rsidP="00B41B00">
      <w:pPr>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 xml:space="preserve">Ministarstvo ekonomije raspisuje Javni poziv za učešće u Programskoj liniji za sprovođenje mentoring usluga koji sadrži osnovne informacije, uslove za podnošenje prijave, mjesto podnošenje prijave i ostale relevantne informacije. </w:t>
      </w:r>
    </w:p>
    <w:p w:rsidR="00B41B00" w:rsidRPr="008054B3" w:rsidRDefault="00B41B00" w:rsidP="00B41B00">
      <w:pPr>
        <w:spacing w:line="276" w:lineRule="auto"/>
        <w:jc w:val="both"/>
        <w:rPr>
          <w:rFonts w:ascii="Arial" w:hAnsi="Arial" w:cs="Arial"/>
          <w:snapToGrid w:val="0"/>
          <w:sz w:val="22"/>
          <w:szCs w:val="22"/>
          <w:lang w:val="sr-Latn-BA" w:eastAsia="en-GB"/>
        </w:rPr>
      </w:pPr>
    </w:p>
    <w:p w:rsidR="00B41B00" w:rsidRPr="008054B3" w:rsidRDefault="00B41B00" w:rsidP="00B41B00">
      <w:pPr>
        <w:spacing w:line="276" w:lineRule="auto"/>
        <w:ind w:left="851" w:hanging="284"/>
        <w:rPr>
          <w:rFonts w:ascii="Arial" w:hAnsi="Arial" w:cs="Arial"/>
          <w:b/>
          <w:snapToGrid w:val="0"/>
          <w:sz w:val="22"/>
          <w:szCs w:val="22"/>
          <w:lang w:val="sr-Latn-BA" w:eastAsia="en-GB"/>
        </w:rPr>
      </w:pPr>
      <w:r w:rsidRPr="008054B3">
        <w:rPr>
          <w:rFonts w:ascii="Arial" w:hAnsi="Arial" w:cs="Arial"/>
          <w:b/>
          <w:snapToGrid w:val="0"/>
          <w:sz w:val="22"/>
          <w:szCs w:val="22"/>
          <w:lang w:val="sr-Latn-BA" w:eastAsia="en-GB"/>
        </w:rPr>
        <w:t>6.1. Raspisivanje Javnog poziva</w:t>
      </w:r>
    </w:p>
    <w:p w:rsidR="00B41B00" w:rsidRPr="008054B3" w:rsidRDefault="00B41B00" w:rsidP="00B41B00">
      <w:pPr>
        <w:spacing w:line="276" w:lineRule="auto"/>
        <w:jc w:val="both"/>
        <w:rPr>
          <w:rFonts w:ascii="Arial" w:hAnsi="Arial" w:cs="Arial"/>
          <w:snapToGrid w:val="0"/>
          <w:sz w:val="22"/>
          <w:szCs w:val="22"/>
          <w:lang w:val="sr-Latn-BA" w:eastAsia="en-GB"/>
        </w:rPr>
      </w:pPr>
    </w:p>
    <w:p w:rsidR="00B41B00" w:rsidRPr="008054B3" w:rsidRDefault="00B41B00" w:rsidP="00B41B00">
      <w:pPr>
        <w:spacing w:line="276" w:lineRule="auto"/>
        <w:jc w:val="both"/>
        <w:rPr>
          <w:rFonts w:ascii="Arial" w:hAnsi="Arial" w:cs="Arial"/>
          <w:sz w:val="22"/>
          <w:szCs w:val="22"/>
          <w:lang w:val="sr-Latn-BA" w:eastAsia="en-US"/>
        </w:rPr>
      </w:pPr>
      <w:r w:rsidRPr="008054B3">
        <w:rPr>
          <w:rFonts w:ascii="Arial" w:hAnsi="Arial" w:cs="Arial"/>
          <w:sz w:val="22"/>
          <w:szCs w:val="22"/>
          <w:lang w:val="sr-Latn-BA" w:eastAsia="en-US"/>
        </w:rPr>
        <w:t>Nakon usvajanja Programa za unapređenje konkurentnosti privrede od strane Vlade Crne Gore, Ministarstvo ekonomije će raspisati Javni poziv za učešće u Programskoj liniji za sprovođenje mentoring usluga kojim će se definisati uslovi i kriterijumi za učešće, obrasci i dokumentacija.</w:t>
      </w:r>
    </w:p>
    <w:p w:rsidR="00B41B00" w:rsidRPr="008054B3" w:rsidRDefault="00B41B00" w:rsidP="00B41B00">
      <w:pPr>
        <w:spacing w:line="276" w:lineRule="auto"/>
        <w:jc w:val="both"/>
        <w:rPr>
          <w:rFonts w:ascii="Arial" w:hAnsi="Arial" w:cs="Arial"/>
          <w:sz w:val="22"/>
          <w:szCs w:val="22"/>
          <w:lang w:val="sr-Latn-BA" w:eastAsia="en-US"/>
        </w:rPr>
      </w:pPr>
    </w:p>
    <w:p w:rsidR="00B41B00" w:rsidRPr="008054B3" w:rsidRDefault="00B41B00" w:rsidP="00B41B00">
      <w:pPr>
        <w:spacing w:line="276" w:lineRule="auto"/>
        <w:jc w:val="both"/>
        <w:rPr>
          <w:rFonts w:ascii="Arial" w:hAnsi="Arial" w:cs="Arial"/>
          <w:sz w:val="22"/>
          <w:szCs w:val="22"/>
          <w:lang w:val="sr-Latn-BA" w:eastAsia="en-US"/>
        </w:rPr>
      </w:pPr>
      <w:r w:rsidRPr="008054B3">
        <w:rPr>
          <w:rFonts w:ascii="Arial" w:hAnsi="Arial" w:cs="Arial"/>
          <w:b/>
          <w:sz w:val="22"/>
          <w:szCs w:val="22"/>
          <w:lang w:val="sr-Latn-BA" w:eastAsia="en-US"/>
        </w:rPr>
        <w:t>Javni poziv će biti otvoren do 30.septembra 2020. godina do 15.00 h. Sredstva će se dodjeljivati putem otvorenog postupka dodjele bespovratnih sredstava kroz otvoreni Javni poziv, odnosno do utroška raspoloživih sredstava za programsku liniju.</w:t>
      </w:r>
    </w:p>
    <w:p w:rsidR="00B41B00" w:rsidRPr="008054B3" w:rsidRDefault="00B41B00" w:rsidP="00B41B00">
      <w:pPr>
        <w:spacing w:line="276" w:lineRule="auto"/>
        <w:jc w:val="both"/>
        <w:rPr>
          <w:rFonts w:ascii="Arial" w:hAnsi="Arial" w:cs="Arial"/>
          <w:sz w:val="22"/>
          <w:szCs w:val="22"/>
          <w:lang w:val="sr-Latn-BA" w:eastAsia="en-US"/>
        </w:rPr>
      </w:pPr>
    </w:p>
    <w:p w:rsidR="00B41B00" w:rsidRPr="008054B3" w:rsidRDefault="00B41B00" w:rsidP="00B41B00">
      <w:pPr>
        <w:spacing w:line="276" w:lineRule="auto"/>
        <w:jc w:val="both"/>
        <w:rPr>
          <w:rFonts w:ascii="Arial" w:hAnsi="Arial" w:cs="Arial"/>
          <w:sz w:val="22"/>
          <w:szCs w:val="22"/>
          <w:lang w:val="sr-Latn-BA" w:eastAsia="en-US"/>
        </w:rPr>
      </w:pPr>
      <w:r w:rsidRPr="008054B3">
        <w:rPr>
          <w:rFonts w:ascii="Arial" w:hAnsi="Arial" w:cs="Arial"/>
          <w:sz w:val="22"/>
          <w:szCs w:val="22"/>
          <w:lang w:val="sr-Latn-BA" w:eastAsia="en-US"/>
        </w:rPr>
        <w:t>U slučaju potrebe za obustavljanjem ili zatvaranjem Poziva prije nego što je predviđeno, Ministarstvo ekonomije će objaviti informaciju u kojoj će navesti razloge.</w:t>
      </w:r>
    </w:p>
    <w:p w:rsidR="00B41B00" w:rsidRPr="008054B3" w:rsidRDefault="00B41B00" w:rsidP="00B41B00">
      <w:pPr>
        <w:spacing w:line="276" w:lineRule="auto"/>
        <w:jc w:val="both"/>
        <w:rPr>
          <w:rFonts w:ascii="Arial" w:hAnsi="Arial" w:cs="Arial"/>
          <w:sz w:val="22"/>
          <w:szCs w:val="22"/>
          <w:lang w:val="sr-Latn-BA" w:eastAsia="en-US"/>
        </w:rPr>
      </w:pPr>
    </w:p>
    <w:p w:rsidR="00B41B00" w:rsidRPr="008054B3" w:rsidRDefault="00B41B00" w:rsidP="00B41B00">
      <w:pPr>
        <w:spacing w:line="276" w:lineRule="auto"/>
        <w:ind w:left="851" w:hanging="284"/>
        <w:jc w:val="both"/>
        <w:rPr>
          <w:rFonts w:ascii="Arial" w:hAnsi="Arial" w:cs="Arial"/>
          <w:b/>
          <w:snapToGrid w:val="0"/>
          <w:sz w:val="22"/>
          <w:szCs w:val="22"/>
          <w:lang w:val="sr-Latn-BA" w:eastAsia="en-GB"/>
        </w:rPr>
      </w:pPr>
      <w:r w:rsidRPr="008054B3">
        <w:rPr>
          <w:rFonts w:ascii="Arial" w:hAnsi="Arial" w:cs="Arial"/>
          <w:b/>
          <w:snapToGrid w:val="0"/>
          <w:sz w:val="22"/>
          <w:szCs w:val="22"/>
          <w:lang w:val="sr-Latn-BA" w:eastAsia="en-GB"/>
        </w:rPr>
        <w:t>6.2. Uslovi za učešće</w:t>
      </w:r>
    </w:p>
    <w:p w:rsidR="00B41B00" w:rsidRPr="008054B3" w:rsidRDefault="00B41B00" w:rsidP="00B41B00">
      <w:pPr>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Usluga mentoringa je besplatna za odabrane korisnike mentoring usluga koji su zadovoljili uslove i kriterijume definisane Javnim pozivom.</w:t>
      </w: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widowControl w:val="0"/>
        <w:spacing w:line="276" w:lineRule="auto"/>
        <w:jc w:val="both"/>
        <w:rPr>
          <w:rFonts w:ascii="Arial" w:hAnsi="Arial" w:cs="Arial"/>
          <w:snapToGrid w:val="0"/>
          <w:sz w:val="22"/>
          <w:szCs w:val="22"/>
          <w:lang w:val="sr-Latn-BA" w:eastAsia="en-GB"/>
        </w:rPr>
      </w:pPr>
    </w:p>
    <w:p w:rsidR="00B41B00" w:rsidRPr="008054B3" w:rsidRDefault="00B41B00" w:rsidP="00B41B00">
      <w:pPr>
        <w:spacing w:line="276" w:lineRule="auto"/>
        <w:jc w:val="both"/>
        <w:rPr>
          <w:rFonts w:ascii="Arial" w:hAnsi="Arial" w:cs="Arial"/>
          <w:b/>
          <w:snapToGrid w:val="0"/>
          <w:sz w:val="22"/>
          <w:szCs w:val="22"/>
          <w:lang w:val="sr-Latn-BA" w:eastAsia="en-GB"/>
        </w:rPr>
      </w:pPr>
      <w:r w:rsidRPr="008054B3">
        <w:rPr>
          <w:rFonts w:ascii="Arial" w:hAnsi="Arial" w:cs="Arial"/>
          <w:b/>
          <w:snapToGrid w:val="0"/>
          <w:sz w:val="22"/>
          <w:szCs w:val="22"/>
          <w:lang w:val="sr-Latn-BA" w:eastAsia="en-GB"/>
        </w:rPr>
        <w:lastRenderedPageBreak/>
        <w:t>Zainteresovani kandidati podnose prijave u dvije kategorije:</w:t>
      </w:r>
    </w:p>
    <w:p w:rsidR="00B41B00" w:rsidRPr="008054B3" w:rsidRDefault="00B41B00" w:rsidP="00B41B00">
      <w:pPr>
        <w:numPr>
          <w:ilvl w:val="0"/>
          <w:numId w:val="5"/>
        </w:numPr>
        <w:tabs>
          <w:tab w:val="left" w:pos="284"/>
        </w:tabs>
        <w:spacing w:after="200"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Novoosnovani privredni subjekti - ne stariji od 3 godine od dana objavljivanja Javnog poziva;</w:t>
      </w:r>
    </w:p>
    <w:p w:rsidR="00B41B00" w:rsidRPr="008054B3" w:rsidRDefault="00B41B00" w:rsidP="00B41B00">
      <w:pPr>
        <w:numPr>
          <w:ilvl w:val="0"/>
          <w:numId w:val="5"/>
        </w:numPr>
        <w:tabs>
          <w:tab w:val="left" w:pos="284"/>
        </w:tabs>
        <w:spacing w:after="200"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Postojeći privredni subjekti - koji posluju duže od 3 godine od dana objavljivanja Javnog poziva;</w:t>
      </w:r>
    </w:p>
    <w:p w:rsidR="00B41B00" w:rsidRPr="008054B3" w:rsidRDefault="00B41B00" w:rsidP="00B41B00">
      <w:pPr>
        <w:tabs>
          <w:tab w:val="left" w:pos="284"/>
        </w:tabs>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Pravo učešća na Javnom pozivu imaju registrovana mikro, mala i srednja preduzeća, kao i preduzetnici u skladu sa Zakonom o privrednim društvima (,Službeni list Republike Crne Gore", broj 06/02, „Službeni list Crne Gore“ br. 17/07, 80/08, 40/10, 36/11, 40/11) koja:</w:t>
      </w:r>
    </w:p>
    <w:p w:rsidR="00B41B00" w:rsidRPr="008054B3" w:rsidRDefault="00B41B00" w:rsidP="00B41B00">
      <w:pPr>
        <w:tabs>
          <w:tab w:val="left" w:pos="284"/>
        </w:tabs>
        <w:spacing w:line="276" w:lineRule="auto"/>
        <w:jc w:val="both"/>
        <w:rPr>
          <w:rFonts w:ascii="Arial" w:hAnsi="Arial" w:cs="Arial"/>
          <w:snapToGrid w:val="0"/>
          <w:sz w:val="22"/>
          <w:szCs w:val="22"/>
          <w:lang w:val="sr-Latn-BA" w:eastAsia="en-GB"/>
        </w:rPr>
      </w:pPr>
    </w:p>
    <w:p w:rsidR="00B41B00" w:rsidRPr="008054B3" w:rsidRDefault="00B41B00" w:rsidP="00B41B00">
      <w:pPr>
        <w:numPr>
          <w:ilvl w:val="0"/>
          <w:numId w:val="5"/>
        </w:numPr>
        <w:tabs>
          <w:tab w:val="left" w:pos="284"/>
        </w:tabs>
        <w:spacing w:after="120" w:line="276" w:lineRule="auto"/>
        <w:ind w:left="714" w:hanging="357"/>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imaju sjedište na teritoriji Crne Gore;</w:t>
      </w:r>
    </w:p>
    <w:p w:rsidR="00B41B00" w:rsidRPr="008054B3" w:rsidRDefault="00B41B00" w:rsidP="00B41B00">
      <w:pPr>
        <w:numPr>
          <w:ilvl w:val="0"/>
          <w:numId w:val="5"/>
        </w:numPr>
        <w:tabs>
          <w:tab w:val="left" w:pos="284"/>
        </w:tabs>
        <w:spacing w:after="120" w:line="276" w:lineRule="auto"/>
        <w:ind w:left="714" w:hanging="357"/>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posluju 100 % u privatnom vlasništvu;</w:t>
      </w:r>
    </w:p>
    <w:p w:rsidR="00B41B00" w:rsidRPr="008054B3" w:rsidRDefault="00B41B00" w:rsidP="00B41B00">
      <w:pPr>
        <w:numPr>
          <w:ilvl w:val="0"/>
          <w:numId w:val="5"/>
        </w:numPr>
        <w:tabs>
          <w:tab w:val="left" w:pos="284"/>
        </w:tabs>
        <w:spacing w:after="120" w:line="276" w:lineRule="auto"/>
        <w:ind w:left="714" w:hanging="357"/>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redovno izmiruju poreze i doprinose;</w:t>
      </w:r>
    </w:p>
    <w:p w:rsidR="00B41B00" w:rsidRPr="008054B3" w:rsidRDefault="00B41B00" w:rsidP="00B41B00">
      <w:pPr>
        <w:numPr>
          <w:ilvl w:val="0"/>
          <w:numId w:val="5"/>
        </w:numPr>
        <w:tabs>
          <w:tab w:val="left" w:pos="284"/>
        </w:tabs>
        <w:spacing w:after="120" w:line="276" w:lineRule="auto"/>
        <w:ind w:left="714" w:hanging="357"/>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nijesu imala gubitke u posljednjoj godini poslovanja (za privredne subjekte koji posluju duže od 3 godine od dana objavljivanja Javnog poziva);</w:t>
      </w:r>
    </w:p>
    <w:p w:rsidR="00B41B00" w:rsidRPr="008054B3" w:rsidRDefault="00B41B00" w:rsidP="00B41B00">
      <w:pPr>
        <w:tabs>
          <w:tab w:val="left" w:pos="284"/>
        </w:tabs>
        <w:spacing w:line="276" w:lineRule="auto"/>
        <w:ind w:left="720"/>
        <w:jc w:val="both"/>
        <w:rPr>
          <w:rFonts w:ascii="Arial" w:hAnsi="Arial" w:cs="Arial"/>
          <w:snapToGrid w:val="0"/>
          <w:sz w:val="22"/>
          <w:szCs w:val="22"/>
          <w:lang w:val="sr-Latn-BA" w:eastAsia="en-GB"/>
        </w:rPr>
      </w:pPr>
    </w:p>
    <w:p w:rsidR="00B41B00" w:rsidRPr="008054B3" w:rsidRDefault="00B41B00" w:rsidP="00B41B00">
      <w:pPr>
        <w:tabs>
          <w:tab w:val="left" w:pos="284"/>
        </w:tabs>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 xml:space="preserve">Programskom linijom </w:t>
      </w:r>
      <w:r w:rsidRPr="008054B3">
        <w:rPr>
          <w:rFonts w:ascii="Arial" w:hAnsi="Arial" w:cs="Arial"/>
          <w:b/>
          <w:snapToGrid w:val="0"/>
          <w:sz w:val="22"/>
          <w:szCs w:val="22"/>
          <w:u w:val="single"/>
          <w:lang w:val="sr-Latn-BA" w:eastAsia="en-GB"/>
        </w:rPr>
        <w:t>nijesu</w:t>
      </w:r>
      <w:r w:rsidRPr="008054B3">
        <w:rPr>
          <w:rFonts w:ascii="Arial" w:hAnsi="Arial" w:cs="Arial"/>
          <w:b/>
          <w:snapToGrid w:val="0"/>
          <w:sz w:val="22"/>
          <w:szCs w:val="22"/>
          <w:lang w:val="sr-Latn-BA" w:eastAsia="en-GB"/>
        </w:rPr>
        <w:t xml:space="preserve"> obuhvaćene sljedeće djelatnosti</w:t>
      </w:r>
      <w:r w:rsidRPr="008054B3">
        <w:rPr>
          <w:rFonts w:ascii="Arial" w:hAnsi="Arial" w:cs="Arial"/>
          <w:snapToGrid w:val="0"/>
          <w:sz w:val="22"/>
          <w:szCs w:val="22"/>
          <w:lang w:val="sr-Latn-BA" w:eastAsia="en-GB"/>
        </w:rPr>
        <w:t>: trgovina, industrija čelika, uglja i sintetičkih vlakana; brodogradnja; proizvodnja koksa i rafiniranih naftnih proizvoda; proizvodnja duvanskih proizvoda; proizvodnja i prodaja vojne opreme ili usluga; učešće u projektima kojima se krše međunarodno priznata prava radnika uključujući bezbjednost na radu, pravila i procedure u Crnoj Gori, bilo koja aktivnost koja se smatra nezakonitom ili štetnom po okolinu i opasnom za ljudsko zdravlje; igre na sreću; alkoholna pića (izuzev proizvodnje vina i voćnih rakija); ljekovi u dijelu distribucije; bankarstvo i osiguranje; građevinarstvo (u dijelu izgradnje gotovih stambeno-poslovnih jedinica); ugostiteljski objekti koji isključivo pružaju usluge točenja pića, djelatnost novinskih agencija; kupovina udjela u drugim društvima, akcijama i ostalih vrijednosnih papira; benzinske pumpe; prodajni auto saloni; trgovina valutama i hartijama od vrijednosti; nemoralne i nelegalne aktivnosti.odnje i prodaje vojne opreme ili usluga; itd.</w:t>
      </w:r>
    </w:p>
    <w:p w:rsidR="00B41B00" w:rsidRPr="008054B3" w:rsidRDefault="00B41B00" w:rsidP="00B41B00">
      <w:pPr>
        <w:spacing w:line="276" w:lineRule="auto"/>
        <w:ind w:left="709" w:hanging="283"/>
        <w:jc w:val="both"/>
        <w:rPr>
          <w:rFonts w:ascii="Arial" w:hAnsi="Arial" w:cs="Arial"/>
          <w:snapToGrid w:val="0"/>
          <w:sz w:val="22"/>
          <w:szCs w:val="22"/>
          <w:lang w:val="sr-Latn-BA" w:eastAsia="en-GB"/>
        </w:rPr>
      </w:pPr>
    </w:p>
    <w:p w:rsidR="00B41B00" w:rsidRPr="008054B3" w:rsidRDefault="00B41B00" w:rsidP="00B41B00">
      <w:pPr>
        <w:tabs>
          <w:tab w:val="left" w:pos="284"/>
        </w:tabs>
        <w:spacing w:line="276" w:lineRule="auto"/>
        <w:jc w:val="both"/>
        <w:rPr>
          <w:rFonts w:ascii="Arial" w:hAnsi="Arial" w:cs="Arial"/>
          <w:b/>
          <w:snapToGrid w:val="0"/>
          <w:sz w:val="22"/>
          <w:szCs w:val="22"/>
          <w:lang w:val="sr-Latn-BA" w:eastAsia="en-GB"/>
        </w:rPr>
      </w:pPr>
      <w:r w:rsidRPr="008054B3">
        <w:rPr>
          <w:rFonts w:ascii="Arial" w:hAnsi="Arial" w:cs="Arial"/>
          <w:b/>
          <w:snapToGrid w:val="0"/>
          <w:sz w:val="22"/>
          <w:szCs w:val="22"/>
          <w:lang w:val="sr-Latn-BA" w:eastAsia="en-GB"/>
        </w:rPr>
        <w:t>Svaki privredni subjekat treba da obezbijedi sljedeću dokumentaciju:</w:t>
      </w:r>
    </w:p>
    <w:p w:rsidR="00B41B00" w:rsidRPr="008054B3" w:rsidRDefault="00B41B00" w:rsidP="00B41B00">
      <w:pPr>
        <w:tabs>
          <w:tab w:val="left" w:pos="284"/>
        </w:tabs>
        <w:spacing w:after="120" w:line="276" w:lineRule="auto"/>
        <w:jc w:val="both"/>
        <w:rPr>
          <w:rFonts w:ascii="Arial" w:hAnsi="Arial" w:cs="Arial"/>
          <w:snapToGrid w:val="0"/>
          <w:sz w:val="22"/>
          <w:szCs w:val="22"/>
          <w:lang w:val="sr-Latn-BA" w:eastAsia="en-GB"/>
        </w:rPr>
      </w:pPr>
    </w:p>
    <w:p w:rsidR="00B41B00" w:rsidRPr="008054B3" w:rsidRDefault="00B41B00" w:rsidP="00B41B00">
      <w:pPr>
        <w:numPr>
          <w:ilvl w:val="0"/>
          <w:numId w:val="6"/>
        </w:numPr>
        <w:tabs>
          <w:tab w:val="left" w:pos="284"/>
        </w:tabs>
        <w:spacing w:after="120" w:line="276" w:lineRule="auto"/>
        <w:ind w:left="714" w:hanging="357"/>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 xml:space="preserve">Detaljno popunjen, potpisan i ovjeren prijavni formular; </w:t>
      </w:r>
    </w:p>
    <w:p w:rsidR="00B41B00" w:rsidRPr="008054B3" w:rsidRDefault="00B41B00" w:rsidP="00B41B00">
      <w:pPr>
        <w:spacing w:line="276" w:lineRule="auto"/>
        <w:contextualSpacing/>
        <w:jc w:val="both"/>
        <w:rPr>
          <w:rFonts w:ascii="Arial" w:hAnsi="Arial" w:cs="Arial"/>
          <w:snapToGrid w:val="0"/>
          <w:sz w:val="22"/>
          <w:szCs w:val="22"/>
          <w:lang w:val="sr-Latn-BA" w:eastAsia="en-GB"/>
        </w:rPr>
      </w:pPr>
    </w:p>
    <w:p w:rsidR="00B41B00" w:rsidRPr="008054B3" w:rsidRDefault="00B41B00" w:rsidP="00B41B00">
      <w:pPr>
        <w:pStyle w:val="NoSpacing"/>
        <w:jc w:val="both"/>
        <w:rPr>
          <w:rFonts w:ascii="Arial" w:hAnsi="Arial" w:cs="Arial"/>
          <w:sz w:val="22"/>
          <w:szCs w:val="22"/>
          <w:lang w:val="sr-Latn-RS"/>
        </w:rPr>
      </w:pPr>
      <w:r w:rsidRPr="008054B3">
        <w:rPr>
          <w:rFonts w:ascii="Arial" w:hAnsi="Arial" w:cs="Arial"/>
          <w:b/>
          <w:sz w:val="22"/>
          <w:szCs w:val="22"/>
          <w:lang w:val="sr-Latn-RS"/>
        </w:rPr>
        <w:t>Napomena:</w:t>
      </w:r>
      <w:r w:rsidRPr="008054B3">
        <w:rPr>
          <w:rFonts w:ascii="Arial" w:hAnsi="Arial" w:cs="Arial"/>
          <w:sz w:val="22"/>
          <w:szCs w:val="22"/>
          <w:lang w:val="sr-Latn-RS"/>
        </w:rPr>
        <w:t xml:space="preserve"> Redovno izmirivanje poreza podrazumijeva da poreske obaveze nemaju dospjelost dužu od 30 dana od dana predaje aplikacije. Preduzeće se ne smije nalaziti u kaznenoj evidenciji - Ministarstvo pravde. Ministarstvo ekonomije će dokaze obezbijediti po službenoj dužnosti i to: </w:t>
      </w:r>
    </w:p>
    <w:p w:rsidR="00B41B00" w:rsidRPr="008054B3" w:rsidRDefault="00B41B00" w:rsidP="00B41B00">
      <w:pPr>
        <w:pStyle w:val="NoSpacing"/>
        <w:jc w:val="both"/>
        <w:rPr>
          <w:rFonts w:ascii="Arial" w:hAnsi="Arial" w:cs="Arial"/>
          <w:sz w:val="22"/>
          <w:szCs w:val="22"/>
          <w:lang w:val="sr-Latn-RS"/>
        </w:rPr>
      </w:pPr>
    </w:p>
    <w:p w:rsidR="00B41B00" w:rsidRPr="008054B3" w:rsidRDefault="00B41B00" w:rsidP="00B41B00">
      <w:pPr>
        <w:numPr>
          <w:ilvl w:val="0"/>
          <w:numId w:val="10"/>
        </w:numPr>
        <w:spacing w:after="120" w:line="276" w:lineRule="auto"/>
        <w:ind w:left="714" w:hanging="357"/>
        <w:contextualSpacing/>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 xml:space="preserve">Rješenje o registraciji iz Centralnog registra privrednih subjekata; </w:t>
      </w:r>
    </w:p>
    <w:p w:rsidR="00B41B00" w:rsidRPr="008054B3" w:rsidRDefault="00B41B00" w:rsidP="00B41B00">
      <w:pPr>
        <w:numPr>
          <w:ilvl w:val="0"/>
          <w:numId w:val="10"/>
        </w:numPr>
        <w:spacing w:after="120"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Potvrda o plaćenim porezima i doprinosima;</w:t>
      </w:r>
    </w:p>
    <w:p w:rsidR="00B41B00" w:rsidRPr="008054B3" w:rsidRDefault="00B41B00" w:rsidP="00B41B00">
      <w:pPr>
        <w:numPr>
          <w:ilvl w:val="0"/>
          <w:numId w:val="10"/>
        </w:numPr>
        <w:spacing w:after="120" w:line="276" w:lineRule="auto"/>
        <w:ind w:left="714" w:hanging="357"/>
        <w:jc w:val="both"/>
        <w:rPr>
          <w:rFonts w:ascii="Arial" w:hAnsi="Arial" w:cs="Arial"/>
          <w:b/>
          <w:snapToGrid w:val="0"/>
          <w:sz w:val="22"/>
          <w:szCs w:val="22"/>
          <w:lang w:val="sr-Latn-BA" w:eastAsia="en-GB"/>
        </w:rPr>
      </w:pPr>
      <w:r w:rsidRPr="008054B3">
        <w:rPr>
          <w:rFonts w:ascii="Arial" w:hAnsi="Arial" w:cs="Arial"/>
          <w:sz w:val="22"/>
          <w:szCs w:val="22"/>
          <w:lang w:val="sr-Latn-BA" w:eastAsia="en-GB"/>
        </w:rPr>
        <w:t xml:space="preserve">IOPPD obrazac sa dokazom o plaćenim porezima i doprinosima; </w:t>
      </w:r>
      <w:r w:rsidRPr="008054B3">
        <w:rPr>
          <w:rFonts w:ascii="Arial" w:hAnsi="Arial" w:cs="Arial"/>
          <w:b/>
          <w:snapToGrid w:val="0"/>
          <w:sz w:val="22"/>
          <w:szCs w:val="22"/>
          <w:lang w:val="sr-Latn-BA" w:eastAsia="en-GB"/>
        </w:rPr>
        <w:t>Ministarstvo ekonomije ima pravo da provjeri tačnost gore navedenih podataka i dokumentacije i zatraži dopunu iste u slučajevima u kojima se ukaže potreba za istim.</w:t>
      </w:r>
    </w:p>
    <w:p w:rsidR="00B41B00" w:rsidRPr="008054B3" w:rsidRDefault="00B41B00" w:rsidP="00B41B00">
      <w:pPr>
        <w:spacing w:line="276" w:lineRule="auto"/>
        <w:jc w:val="both"/>
        <w:rPr>
          <w:rFonts w:ascii="Arial" w:hAnsi="Arial" w:cs="Arial"/>
          <w:sz w:val="22"/>
          <w:szCs w:val="22"/>
          <w:lang w:val="sr-Latn-BA" w:eastAsia="en-US"/>
        </w:rPr>
      </w:pPr>
    </w:p>
    <w:p w:rsidR="00B41B00" w:rsidRPr="008054B3" w:rsidRDefault="00B41B00" w:rsidP="00B41B00">
      <w:pPr>
        <w:spacing w:line="276" w:lineRule="auto"/>
        <w:ind w:left="993" w:hanging="425"/>
        <w:jc w:val="both"/>
        <w:rPr>
          <w:rFonts w:ascii="Arial" w:hAnsi="Arial" w:cs="Arial"/>
          <w:b/>
          <w:bCs/>
          <w:sz w:val="22"/>
          <w:szCs w:val="22"/>
          <w:lang w:val="sr-Latn-BA"/>
        </w:rPr>
      </w:pPr>
      <w:r w:rsidRPr="008054B3">
        <w:rPr>
          <w:rFonts w:ascii="Arial" w:hAnsi="Arial" w:cs="Arial"/>
          <w:b/>
          <w:bCs/>
          <w:sz w:val="22"/>
          <w:szCs w:val="22"/>
          <w:lang w:val="sr-Latn-BA"/>
        </w:rPr>
        <w:t xml:space="preserve">6.3. Procedura prijave i potrebna dokumentacija </w:t>
      </w:r>
    </w:p>
    <w:p w:rsidR="00B41B00" w:rsidRPr="008054B3" w:rsidRDefault="00B41B00" w:rsidP="00B41B00">
      <w:pPr>
        <w:pStyle w:val="NoSpacing"/>
        <w:jc w:val="both"/>
        <w:rPr>
          <w:rFonts w:ascii="Arial" w:hAnsi="Arial" w:cs="Arial"/>
          <w:sz w:val="22"/>
          <w:szCs w:val="22"/>
          <w:lang w:eastAsia="en-US"/>
        </w:rPr>
      </w:pPr>
      <w:proofErr w:type="spellStart"/>
      <w:r w:rsidRPr="008054B3">
        <w:rPr>
          <w:rFonts w:ascii="Arial" w:hAnsi="Arial" w:cs="Arial"/>
          <w:sz w:val="22"/>
          <w:szCs w:val="22"/>
          <w:lang w:eastAsia="en-US"/>
        </w:rPr>
        <w:t>Prijavna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dokumentacija</w:t>
      </w:r>
      <w:proofErr w:type="spellEnd"/>
      <w:r w:rsidRPr="008054B3">
        <w:rPr>
          <w:rFonts w:ascii="Arial" w:hAnsi="Arial" w:cs="Arial"/>
          <w:sz w:val="22"/>
          <w:szCs w:val="22"/>
          <w:lang w:eastAsia="en-US"/>
        </w:rPr>
        <w:t xml:space="preserve"> za </w:t>
      </w:r>
      <w:proofErr w:type="spellStart"/>
      <w:r w:rsidRPr="008054B3">
        <w:rPr>
          <w:rFonts w:ascii="Arial" w:hAnsi="Arial" w:cs="Arial"/>
          <w:sz w:val="22"/>
          <w:szCs w:val="22"/>
          <w:lang w:eastAsia="en-US"/>
        </w:rPr>
        <w:t>učešće</w:t>
      </w:r>
      <w:proofErr w:type="spellEnd"/>
      <w:r w:rsidRPr="008054B3">
        <w:rPr>
          <w:rFonts w:ascii="Arial" w:hAnsi="Arial" w:cs="Arial"/>
          <w:sz w:val="22"/>
          <w:szCs w:val="22"/>
          <w:lang w:eastAsia="en-US"/>
        </w:rPr>
        <w:t xml:space="preserve"> u </w:t>
      </w:r>
      <w:proofErr w:type="spellStart"/>
      <w:r w:rsidRPr="008054B3">
        <w:rPr>
          <w:rFonts w:ascii="Arial" w:hAnsi="Arial" w:cs="Arial"/>
          <w:sz w:val="22"/>
          <w:szCs w:val="22"/>
          <w:lang w:eastAsia="en-US"/>
        </w:rPr>
        <w:t>okviru</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Programske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linije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može</w:t>
      </w:r>
      <w:proofErr w:type="spellEnd"/>
      <w:r w:rsidRPr="008054B3">
        <w:rPr>
          <w:rFonts w:ascii="Arial" w:hAnsi="Arial" w:cs="Arial"/>
          <w:sz w:val="22"/>
          <w:szCs w:val="22"/>
          <w:lang w:eastAsia="en-US"/>
        </w:rPr>
        <w:t xml:space="preserve"> se </w:t>
      </w:r>
      <w:proofErr w:type="spellStart"/>
      <w:r w:rsidRPr="008054B3">
        <w:rPr>
          <w:rFonts w:ascii="Arial" w:hAnsi="Arial" w:cs="Arial"/>
          <w:sz w:val="22"/>
          <w:szCs w:val="22"/>
          <w:lang w:eastAsia="en-US"/>
        </w:rPr>
        <w:t>preuzeti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na</w:t>
      </w:r>
      <w:proofErr w:type="spellEnd"/>
      <w:r w:rsidRPr="008054B3">
        <w:rPr>
          <w:rFonts w:ascii="Arial" w:hAnsi="Arial" w:cs="Arial"/>
          <w:sz w:val="22"/>
          <w:szCs w:val="22"/>
          <w:lang w:eastAsia="en-US"/>
        </w:rPr>
        <w:t xml:space="preserve"> web </w:t>
      </w:r>
      <w:proofErr w:type="spellStart"/>
      <w:r w:rsidRPr="008054B3">
        <w:rPr>
          <w:rFonts w:ascii="Arial" w:hAnsi="Arial" w:cs="Arial"/>
          <w:sz w:val="22"/>
          <w:szCs w:val="22"/>
          <w:lang w:eastAsia="en-US"/>
        </w:rPr>
        <w:t>stranici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Ministarstva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ekonomije</w:t>
      </w:r>
      <w:proofErr w:type="spellEnd"/>
      <w:r w:rsidRPr="008054B3">
        <w:rPr>
          <w:rFonts w:ascii="Arial" w:hAnsi="Arial" w:cs="Arial"/>
          <w:sz w:val="22"/>
          <w:szCs w:val="22"/>
          <w:lang w:eastAsia="en-US"/>
        </w:rPr>
        <w:t xml:space="preserve">, </w:t>
      </w:r>
      <w:hyperlink r:id="rId7" w:history="1">
        <w:r w:rsidRPr="008054B3">
          <w:rPr>
            <w:rStyle w:val="Hyperlink"/>
            <w:rFonts w:ascii="Arial" w:hAnsi="Arial" w:cs="Arial"/>
            <w:color w:val="auto"/>
            <w:sz w:val="22"/>
            <w:szCs w:val="22"/>
            <w:lang w:eastAsia="en-US"/>
          </w:rPr>
          <w:t>www.mek.gov.me</w:t>
        </w:r>
      </w:hyperlink>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Takođe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sve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informacije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stručna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pomoć</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mogu</w:t>
      </w:r>
      <w:proofErr w:type="spellEnd"/>
      <w:r w:rsidRPr="008054B3">
        <w:rPr>
          <w:rFonts w:ascii="Arial" w:hAnsi="Arial" w:cs="Arial"/>
          <w:sz w:val="22"/>
          <w:szCs w:val="22"/>
          <w:lang w:eastAsia="en-US"/>
        </w:rPr>
        <w:t xml:space="preserve"> se </w:t>
      </w:r>
      <w:proofErr w:type="spellStart"/>
      <w:r w:rsidRPr="008054B3">
        <w:rPr>
          <w:rFonts w:ascii="Arial" w:hAnsi="Arial" w:cs="Arial"/>
          <w:sz w:val="22"/>
          <w:szCs w:val="22"/>
          <w:lang w:eastAsia="en-US"/>
        </w:rPr>
        <w:t>dobiti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putem</w:t>
      </w:r>
      <w:proofErr w:type="spellEnd"/>
      <w:r w:rsidRPr="008054B3">
        <w:rPr>
          <w:rFonts w:ascii="Arial" w:hAnsi="Arial" w:cs="Arial"/>
          <w:sz w:val="22"/>
          <w:szCs w:val="22"/>
          <w:lang w:eastAsia="en-US"/>
        </w:rPr>
        <w:t xml:space="preserve"> e-mail </w:t>
      </w:r>
      <w:proofErr w:type="spellStart"/>
      <w:r w:rsidRPr="008054B3">
        <w:rPr>
          <w:rFonts w:ascii="Arial" w:hAnsi="Arial" w:cs="Arial"/>
          <w:sz w:val="22"/>
          <w:szCs w:val="22"/>
          <w:lang w:eastAsia="en-US"/>
        </w:rPr>
        <w:t>adrese</w:t>
      </w:r>
      <w:proofErr w:type="spellEnd"/>
      <w:r w:rsidRPr="008054B3">
        <w:rPr>
          <w:rFonts w:ascii="Arial" w:hAnsi="Arial" w:cs="Arial"/>
          <w:sz w:val="22"/>
          <w:szCs w:val="22"/>
          <w:lang w:eastAsia="en-US"/>
        </w:rPr>
        <w:t xml:space="preserve">: </w:t>
      </w:r>
      <w:hyperlink r:id="rId8" w:history="1">
        <w:r w:rsidRPr="008054B3">
          <w:rPr>
            <w:rStyle w:val="Hyperlink"/>
            <w:rFonts w:ascii="Arial" w:hAnsi="Arial" w:cs="Arial"/>
            <w:color w:val="auto"/>
            <w:sz w:val="22"/>
            <w:szCs w:val="22"/>
            <w:lang w:eastAsia="en-US"/>
          </w:rPr>
          <w:t>programi@mek.gov.me</w:t>
        </w:r>
      </w:hyperlink>
      <w:r w:rsidRPr="008054B3">
        <w:rPr>
          <w:rFonts w:ascii="Arial" w:hAnsi="Arial" w:cs="Arial"/>
          <w:sz w:val="22"/>
          <w:szCs w:val="22"/>
          <w:lang w:eastAsia="en-US"/>
        </w:rPr>
        <w:t>.</w:t>
      </w:r>
    </w:p>
    <w:p w:rsidR="00B41B00" w:rsidRPr="008054B3" w:rsidRDefault="00B41B00" w:rsidP="00B41B00">
      <w:pPr>
        <w:pStyle w:val="NoSpacing"/>
        <w:ind w:left="360"/>
        <w:jc w:val="both"/>
        <w:rPr>
          <w:rFonts w:ascii="Arial" w:hAnsi="Arial" w:cs="Arial"/>
          <w:sz w:val="22"/>
          <w:szCs w:val="22"/>
          <w:lang w:eastAsia="en-US"/>
        </w:rPr>
      </w:pPr>
    </w:p>
    <w:p w:rsidR="00B41B00" w:rsidRPr="008054B3" w:rsidRDefault="00B41B00" w:rsidP="00B41B00">
      <w:pPr>
        <w:pStyle w:val="NoSpacing"/>
        <w:jc w:val="both"/>
        <w:rPr>
          <w:rFonts w:ascii="Arial" w:hAnsi="Arial" w:cs="Arial"/>
          <w:sz w:val="22"/>
          <w:szCs w:val="22"/>
          <w:lang w:eastAsia="en-US"/>
        </w:rPr>
      </w:pPr>
      <w:proofErr w:type="spellStart"/>
      <w:r w:rsidRPr="008054B3">
        <w:rPr>
          <w:rFonts w:ascii="Arial" w:hAnsi="Arial" w:cs="Arial"/>
          <w:sz w:val="22"/>
          <w:szCs w:val="22"/>
          <w:lang w:eastAsia="en-US"/>
        </w:rPr>
        <w:t>Popunjeni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prijavni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formular</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prateća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dokumentacija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predaju</w:t>
      </w:r>
      <w:proofErr w:type="spellEnd"/>
      <w:r w:rsidRPr="008054B3">
        <w:rPr>
          <w:rFonts w:ascii="Arial" w:hAnsi="Arial" w:cs="Arial"/>
          <w:sz w:val="22"/>
          <w:szCs w:val="22"/>
          <w:lang w:eastAsia="en-US"/>
        </w:rPr>
        <w:t xml:space="preserve"> se u 3 </w:t>
      </w:r>
      <w:proofErr w:type="spellStart"/>
      <w:r w:rsidRPr="008054B3">
        <w:rPr>
          <w:rFonts w:ascii="Arial" w:hAnsi="Arial" w:cs="Arial"/>
          <w:sz w:val="22"/>
          <w:szCs w:val="22"/>
          <w:lang w:eastAsia="en-US"/>
        </w:rPr>
        <w:t>primjerka</w:t>
      </w:r>
      <w:proofErr w:type="spellEnd"/>
      <w:r w:rsidRPr="008054B3">
        <w:rPr>
          <w:rFonts w:ascii="Arial" w:hAnsi="Arial" w:cs="Arial"/>
          <w:sz w:val="22"/>
          <w:szCs w:val="22"/>
          <w:lang w:eastAsia="en-US"/>
        </w:rPr>
        <w:t xml:space="preserve"> u </w:t>
      </w:r>
      <w:proofErr w:type="spellStart"/>
      <w:r w:rsidRPr="008054B3">
        <w:rPr>
          <w:rFonts w:ascii="Arial" w:hAnsi="Arial" w:cs="Arial"/>
          <w:sz w:val="22"/>
          <w:szCs w:val="22"/>
          <w:lang w:eastAsia="en-US"/>
        </w:rPr>
        <w:t>zatvorenoj</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koverti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jedan</w:t>
      </w:r>
      <w:proofErr w:type="spellEnd"/>
      <w:r w:rsidRPr="008054B3">
        <w:rPr>
          <w:rFonts w:ascii="Arial" w:hAnsi="Arial" w:cs="Arial"/>
          <w:sz w:val="22"/>
          <w:szCs w:val="22"/>
          <w:lang w:eastAsia="en-US"/>
        </w:rPr>
        <w:t xml:space="preserve"> original </w:t>
      </w:r>
      <w:proofErr w:type="spellStart"/>
      <w:r w:rsidRPr="008054B3">
        <w:rPr>
          <w:rFonts w:ascii="Arial" w:hAnsi="Arial" w:cs="Arial"/>
          <w:sz w:val="22"/>
          <w:szCs w:val="22"/>
          <w:lang w:eastAsia="en-US"/>
        </w:rPr>
        <w:t>ili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kopija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ovjerena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od</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strane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suda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ili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notara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dvije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kopije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arhivu</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Ministarstva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ekonomije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ili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preporučenom</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poštom</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adresu</w:t>
      </w:r>
      <w:proofErr w:type="spellEnd"/>
      <w:r w:rsidRPr="008054B3">
        <w:rPr>
          <w:rFonts w:ascii="Arial" w:hAnsi="Arial" w:cs="Arial"/>
          <w:sz w:val="22"/>
          <w:szCs w:val="22"/>
          <w:lang w:eastAsia="en-US"/>
        </w:rPr>
        <w:t>: „</w:t>
      </w:r>
      <w:proofErr w:type="spellStart"/>
      <w:r w:rsidRPr="008054B3">
        <w:rPr>
          <w:rFonts w:ascii="Arial" w:hAnsi="Arial" w:cs="Arial"/>
          <w:sz w:val="22"/>
          <w:szCs w:val="22"/>
          <w:lang w:eastAsia="en-US"/>
        </w:rPr>
        <w:t>Ministarstvo</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ekonomije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Rimski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trg</w:t>
      </w:r>
      <w:proofErr w:type="spellEnd"/>
      <w:r w:rsidRPr="008054B3">
        <w:rPr>
          <w:rFonts w:ascii="Arial" w:hAnsi="Arial" w:cs="Arial"/>
          <w:sz w:val="22"/>
          <w:szCs w:val="22"/>
          <w:lang w:eastAsia="en-US"/>
        </w:rPr>
        <w:t xml:space="preserve"> 46, 81000 </w:t>
      </w:r>
      <w:proofErr w:type="gramStart"/>
      <w:r w:rsidRPr="008054B3">
        <w:rPr>
          <w:rFonts w:ascii="Arial" w:hAnsi="Arial" w:cs="Arial"/>
          <w:sz w:val="22"/>
          <w:szCs w:val="22"/>
          <w:lang w:eastAsia="en-US"/>
        </w:rPr>
        <w:t>Podgorica“</w:t>
      </w:r>
      <w:proofErr w:type="gramEnd"/>
      <w:r w:rsidRPr="008054B3">
        <w:rPr>
          <w:rFonts w:ascii="Arial" w:hAnsi="Arial" w:cs="Arial"/>
          <w:sz w:val="22"/>
          <w:szCs w:val="22"/>
          <w:lang w:eastAsia="en-US"/>
        </w:rPr>
        <w:t xml:space="preserve">. Na </w:t>
      </w:r>
      <w:proofErr w:type="spellStart"/>
      <w:r w:rsidRPr="008054B3">
        <w:rPr>
          <w:rFonts w:ascii="Arial" w:hAnsi="Arial" w:cs="Arial"/>
          <w:sz w:val="22"/>
          <w:szCs w:val="22"/>
          <w:lang w:eastAsia="en-US"/>
        </w:rPr>
        <w:t>koverat</w:t>
      </w:r>
      <w:proofErr w:type="spellEnd"/>
      <w:r w:rsidRPr="008054B3">
        <w:rPr>
          <w:rFonts w:ascii="Arial" w:hAnsi="Arial" w:cs="Arial"/>
          <w:sz w:val="22"/>
          <w:szCs w:val="22"/>
          <w:lang w:eastAsia="en-US"/>
        </w:rPr>
        <w:t xml:space="preserve"> se mora </w:t>
      </w:r>
      <w:proofErr w:type="spellStart"/>
      <w:r w:rsidRPr="008054B3">
        <w:rPr>
          <w:rFonts w:ascii="Arial" w:hAnsi="Arial" w:cs="Arial"/>
          <w:sz w:val="22"/>
          <w:szCs w:val="22"/>
          <w:lang w:eastAsia="en-US"/>
        </w:rPr>
        <w:t>ispisati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puni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naziv</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adresa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podnosioca</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prijave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naziv</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programske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linije</w:t>
      </w:r>
      <w:proofErr w:type="spellEnd"/>
      <w:r w:rsidRPr="008054B3">
        <w:rPr>
          <w:rFonts w:ascii="Arial" w:hAnsi="Arial" w:cs="Arial"/>
          <w:sz w:val="22"/>
          <w:szCs w:val="22"/>
          <w:lang w:eastAsia="en-US"/>
        </w:rPr>
        <w:t xml:space="preserve"> u </w:t>
      </w:r>
      <w:proofErr w:type="spellStart"/>
      <w:r w:rsidRPr="008054B3">
        <w:rPr>
          <w:rFonts w:ascii="Arial" w:hAnsi="Arial" w:cs="Arial"/>
          <w:sz w:val="22"/>
          <w:szCs w:val="22"/>
          <w:lang w:eastAsia="en-US"/>
        </w:rPr>
        <w:t>okviru</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koje</w:t>
      </w:r>
      <w:proofErr w:type="spellEnd"/>
      <w:r w:rsidRPr="008054B3">
        <w:rPr>
          <w:rFonts w:ascii="Arial" w:hAnsi="Arial" w:cs="Arial"/>
          <w:sz w:val="22"/>
          <w:szCs w:val="22"/>
          <w:lang w:eastAsia="en-US"/>
        </w:rPr>
        <w:t xml:space="preserve"> se </w:t>
      </w:r>
      <w:proofErr w:type="spellStart"/>
      <w:r w:rsidRPr="008054B3">
        <w:rPr>
          <w:rFonts w:ascii="Arial" w:hAnsi="Arial" w:cs="Arial"/>
          <w:sz w:val="22"/>
          <w:szCs w:val="22"/>
          <w:lang w:eastAsia="en-US"/>
        </w:rPr>
        <w:t>aplicira</w:t>
      </w:r>
      <w:proofErr w:type="spellEnd"/>
      <w:r w:rsidRPr="008054B3">
        <w:rPr>
          <w:rFonts w:ascii="Arial" w:hAnsi="Arial" w:cs="Arial"/>
          <w:sz w:val="22"/>
          <w:szCs w:val="22"/>
          <w:lang w:eastAsia="en-US"/>
        </w:rPr>
        <w:t xml:space="preserve">, a u </w:t>
      </w:r>
      <w:proofErr w:type="spellStart"/>
      <w:r w:rsidRPr="008054B3">
        <w:rPr>
          <w:rFonts w:ascii="Arial" w:hAnsi="Arial" w:cs="Arial"/>
          <w:sz w:val="22"/>
          <w:szCs w:val="22"/>
          <w:lang w:eastAsia="en-US"/>
        </w:rPr>
        <w:t>slučaju</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dostave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poštom</w:t>
      </w:r>
      <w:proofErr w:type="spellEnd"/>
      <w:r w:rsidRPr="008054B3">
        <w:rPr>
          <w:rFonts w:ascii="Arial" w:hAnsi="Arial" w:cs="Arial"/>
          <w:sz w:val="22"/>
          <w:szCs w:val="22"/>
          <w:lang w:eastAsia="en-US"/>
        </w:rPr>
        <w:t xml:space="preserve"> mora se </w:t>
      </w:r>
      <w:proofErr w:type="spellStart"/>
      <w:r w:rsidRPr="008054B3">
        <w:rPr>
          <w:rFonts w:ascii="Arial" w:hAnsi="Arial" w:cs="Arial"/>
          <w:sz w:val="22"/>
          <w:szCs w:val="22"/>
          <w:lang w:eastAsia="en-US"/>
        </w:rPr>
        <w:t>nalaziti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vidljivi</w:t>
      </w:r>
      <w:proofErr w:type="spellEnd"/>
      <w:r w:rsidRPr="008054B3">
        <w:rPr>
          <w:rFonts w:ascii="Arial" w:hAnsi="Arial" w:cs="Arial"/>
          <w:sz w:val="22"/>
          <w:szCs w:val="22"/>
          <w:lang w:eastAsia="en-US"/>
        </w:rPr>
        <w:t xml:space="preserve"> datum </w:t>
      </w:r>
      <w:proofErr w:type="spellStart"/>
      <w:r w:rsidRPr="008054B3">
        <w:rPr>
          <w:rFonts w:ascii="Arial" w:hAnsi="Arial" w:cs="Arial"/>
          <w:sz w:val="22"/>
          <w:szCs w:val="22"/>
          <w:lang w:eastAsia="en-US"/>
        </w:rPr>
        <w:t>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vrijeme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predaje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pošiljke</w:t>
      </w:r>
      <w:proofErr w:type="spellEnd"/>
      <w:r w:rsidRPr="008054B3">
        <w:rPr>
          <w:rFonts w:ascii="Arial" w:hAnsi="Arial" w:cs="Arial"/>
          <w:sz w:val="22"/>
          <w:szCs w:val="22"/>
          <w:lang w:eastAsia="en-US"/>
        </w:rPr>
        <w:t xml:space="preserve"> u </w:t>
      </w:r>
      <w:proofErr w:type="spellStart"/>
      <w:r w:rsidRPr="008054B3">
        <w:rPr>
          <w:rFonts w:ascii="Arial" w:hAnsi="Arial" w:cs="Arial"/>
          <w:sz w:val="22"/>
          <w:szCs w:val="22"/>
          <w:lang w:eastAsia="en-US"/>
        </w:rPr>
        <w:t>poslovnici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Pošte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Krajnji</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rok</w:t>
      </w:r>
      <w:proofErr w:type="spellEnd"/>
      <w:r w:rsidRPr="008054B3">
        <w:rPr>
          <w:rFonts w:ascii="Arial" w:hAnsi="Arial" w:cs="Arial"/>
          <w:sz w:val="22"/>
          <w:szCs w:val="22"/>
          <w:lang w:eastAsia="en-US"/>
        </w:rPr>
        <w:t xml:space="preserve"> za </w:t>
      </w:r>
      <w:proofErr w:type="spellStart"/>
      <w:r w:rsidRPr="008054B3">
        <w:rPr>
          <w:rFonts w:ascii="Arial" w:hAnsi="Arial" w:cs="Arial"/>
          <w:sz w:val="22"/>
          <w:szCs w:val="22"/>
          <w:lang w:eastAsia="en-US"/>
        </w:rPr>
        <w:t>dostavljanje</w:t>
      </w:r>
      <w:proofErr w:type="spellEnd"/>
      <w:r w:rsidRPr="008054B3">
        <w:rPr>
          <w:rFonts w:ascii="Arial" w:hAnsi="Arial" w:cs="Arial"/>
          <w:sz w:val="22"/>
          <w:szCs w:val="22"/>
          <w:lang w:eastAsia="en-US"/>
        </w:rPr>
        <w:t xml:space="preserve"> </w:t>
      </w:r>
      <w:proofErr w:type="spellStart"/>
      <w:r w:rsidRPr="008054B3">
        <w:rPr>
          <w:rFonts w:ascii="Arial" w:hAnsi="Arial" w:cs="Arial"/>
          <w:sz w:val="22"/>
          <w:szCs w:val="22"/>
          <w:lang w:eastAsia="en-US"/>
        </w:rPr>
        <w:t>prijava</w:t>
      </w:r>
      <w:proofErr w:type="spellEnd"/>
      <w:r w:rsidRPr="008054B3">
        <w:rPr>
          <w:rFonts w:ascii="Arial" w:hAnsi="Arial" w:cs="Arial"/>
          <w:sz w:val="22"/>
          <w:szCs w:val="22"/>
          <w:lang w:eastAsia="en-US"/>
        </w:rPr>
        <w:t xml:space="preserve"> je </w:t>
      </w:r>
      <w:r w:rsidRPr="008054B3">
        <w:rPr>
          <w:rFonts w:ascii="Arial" w:hAnsi="Arial" w:cs="Arial"/>
          <w:b/>
          <w:sz w:val="22"/>
          <w:szCs w:val="22"/>
          <w:lang w:eastAsia="en-US"/>
        </w:rPr>
        <w:t xml:space="preserve">30. </w:t>
      </w:r>
      <w:proofErr w:type="spellStart"/>
      <w:r w:rsidRPr="008054B3">
        <w:rPr>
          <w:rFonts w:ascii="Arial" w:hAnsi="Arial" w:cs="Arial"/>
          <w:b/>
          <w:sz w:val="22"/>
          <w:szCs w:val="22"/>
          <w:lang w:eastAsia="en-US"/>
        </w:rPr>
        <w:t>septembar</w:t>
      </w:r>
      <w:proofErr w:type="spellEnd"/>
      <w:r w:rsidRPr="008054B3">
        <w:rPr>
          <w:rFonts w:ascii="Arial" w:hAnsi="Arial" w:cs="Arial"/>
          <w:b/>
          <w:sz w:val="22"/>
          <w:szCs w:val="22"/>
          <w:lang w:eastAsia="en-US"/>
        </w:rPr>
        <w:t xml:space="preserve"> 2020. </w:t>
      </w:r>
      <w:proofErr w:type="spellStart"/>
      <w:r w:rsidRPr="008054B3">
        <w:rPr>
          <w:rFonts w:ascii="Arial" w:hAnsi="Arial" w:cs="Arial"/>
          <w:b/>
          <w:sz w:val="22"/>
          <w:szCs w:val="22"/>
          <w:lang w:eastAsia="en-US"/>
        </w:rPr>
        <w:t>godine</w:t>
      </w:r>
      <w:proofErr w:type="spellEnd"/>
      <w:r w:rsidRPr="008054B3">
        <w:rPr>
          <w:rFonts w:ascii="Arial" w:hAnsi="Arial" w:cs="Arial"/>
          <w:b/>
          <w:sz w:val="22"/>
          <w:szCs w:val="22"/>
          <w:lang w:eastAsia="en-US"/>
        </w:rPr>
        <w:t xml:space="preserve"> do 15.00 h.</w:t>
      </w:r>
    </w:p>
    <w:p w:rsidR="00B41B00" w:rsidRPr="008054B3" w:rsidRDefault="00B41B00" w:rsidP="00B41B00">
      <w:pPr>
        <w:spacing w:line="276" w:lineRule="auto"/>
        <w:rPr>
          <w:rFonts w:ascii="Calibri" w:hAnsi="Calibri"/>
          <w:sz w:val="22"/>
          <w:szCs w:val="22"/>
          <w:lang w:val="sr-Latn-BA" w:eastAsia="en-GB"/>
        </w:rPr>
      </w:pPr>
    </w:p>
    <w:p w:rsidR="00B41B00" w:rsidRPr="008054B3" w:rsidRDefault="00B41B00" w:rsidP="00B41B00">
      <w:pPr>
        <w:spacing w:line="276" w:lineRule="auto"/>
        <w:jc w:val="both"/>
        <w:rPr>
          <w:rFonts w:ascii="Arial" w:hAnsi="Arial" w:cs="Arial"/>
          <w:b/>
          <w:sz w:val="22"/>
          <w:szCs w:val="22"/>
          <w:lang w:val="sr-Latn-BA" w:eastAsia="en-US"/>
        </w:rPr>
      </w:pPr>
      <w:r w:rsidRPr="008054B3">
        <w:rPr>
          <w:rFonts w:ascii="Arial" w:hAnsi="Arial" w:cs="Arial"/>
          <w:b/>
          <w:sz w:val="22"/>
          <w:szCs w:val="22"/>
          <w:lang w:val="sr-Latn-BA" w:eastAsia="en-US"/>
        </w:rPr>
        <w:t>Dokumentacija koja se obavezno dostavlja podnošenjem prijave:</w:t>
      </w:r>
    </w:p>
    <w:p w:rsidR="00B41B00" w:rsidRPr="008054B3" w:rsidRDefault="00B41B00" w:rsidP="00B41B00">
      <w:pPr>
        <w:spacing w:line="276" w:lineRule="auto"/>
        <w:jc w:val="both"/>
        <w:rPr>
          <w:rFonts w:ascii="Arial" w:hAnsi="Arial" w:cs="Arial"/>
          <w:b/>
          <w:sz w:val="22"/>
          <w:szCs w:val="22"/>
          <w:lang w:val="sr-Latn-BA" w:eastAsia="en-US"/>
        </w:rPr>
      </w:pPr>
    </w:p>
    <w:p w:rsidR="00B41B00" w:rsidRPr="008054B3" w:rsidRDefault="00B41B00" w:rsidP="00B41B00">
      <w:pPr>
        <w:numPr>
          <w:ilvl w:val="0"/>
          <w:numId w:val="11"/>
        </w:numPr>
        <w:spacing w:after="120"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Prijavni formular (detaljno ispunjen, potpisan i ovjeren) – Obrazac 1</w:t>
      </w:r>
    </w:p>
    <w:p w:rsidR="00B41B00" w:rsidRPr="008054B3" w:rsidRDefault="00B41B00" w:rsidP="00B41B00">
      <w:pPr>
        <w:spacing w:line="276" w:lineRule="auto"/>
        <w:ind w:left="360"/>
        <w:jc w:val="both"/>
        <w:rPr>
          <w:rFonts w:ascii="Arial" w:hAnsi="Arial" w:cs="Arial"/>
          <w:sz w:val="22"/>
          <w:szCs w:val="22"/>
          <w:lang w:val="sr-Latn-BA" w:eastAsia="en-GB"/>
        </w:rPr>
      </w:pP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Po potrebi, Ministarstvo može tražiti i dodatne dokaze o ispunjenosti uslova za učešće u Programskoj liniji, odnosno Javnom pozivu.</w:t>
      </w:r>
    </w:p>
    <w:p w:rsidR="00B41B00" w:rsidRPr="008054B3" w:rsidRDefault="00B41B00" w:rsidP="00B41B00">
      <w:pPr>
        <w:spacing w:line="276" w:lineRule="auto"/>
        <w:jc w:val="both"/>
        <w:rPr>
          <w:rFonts w:ascii="Arial" w:eastAsia="Calibri" w:hAnsi="Arial" w:cs="Arial"/>
          <w:b/>
          <w:sz w:val="22"/>
          <w:szCs w:val="22"/>
          <w:lang w:val="sr-Latn-BA" w:eastAsia="en-GB"/>
        </w:rPr>
      </w:pPr>
      <w:bookmarkStart w:id="1" w:name="_GoBack"/>
      <w:bookmarkEnd w:id="1"/>
    </w:p>
    <w:p w:rsidR="00B41B00" w:rsidRPr="008054B3" w:rsidRDefault="00B41B00" w:rsidP="00B41B00">
      <w:pPr>
        <w:spacing w:line="276" w:lineRule="auto"/>
        <w:jc w:val="both"/>
        <w:rPr>
          <w:rFonts w:ascii="Arial" w:eastAsia="Calibri" w:hAnsi="Arial" w:cs="Arial"/>
          <w:b/>
          <w:sz w:val="22"/>
          <w:szCs w:val="22"/>
          <w:lang w:val="sr-Latn-BA" w:eastAsia="en-GB"/>
        </w:rPr>
      </w:pPr>
    </w:p>
    <w:p w:rsidR="00B41B00" w:rsidRPr="008054B3" w:rsidRDefault="00B41B00" w:rsidP="00B41B00">
      <w:pPr>
        <w:spacing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Dokumentacija koja se podnosi nakon sprovođenja mentoring usluge</w:t>
      </w:r>
    </w:p>
    <w:p w:rsidR="00B41B00" w:rsidRPr="008054B3" w:rsidRDefault="00B41B00" w:rsidP="00B41B00">
      <w:pPr>
        <w:numPr>
          <w:ilvl w:val="0"/>
          <w:numId w:val="1"/>
        </w:numPr>
        <w:spacing w:after="120" w:line="276" w:lineRule="auto"/>
        <w:ind w:left="453" w:hanging="272"/>
        <w:jc w:val="both"/>
        <w:rPr>
          <w:rFonts w:ascii="Arial" w:hAnsi="Arial" w:cs="Arial"/>
          <w:sz w:val="22"/>
          <w:szCs w:val="22"/>
          <w:lang w:val="sr-Latn-BA" w:eastAsia="en-GB"/>
        </w:rPr>
      </w:pPr>
      <w:r w:rsidRPr="008054B3">
        <w:rPr>
          <w:rFonts w:ascii="Arial" w:hAnsi="Arial" w:cs="Arial"/>
          <w:sz w:val="22"/>
          <w:szCs w:val="22"/>
          <w:lang w:val="sr-Latn-BA" w:eastAsia="en-GB"/>
        </w:rPr>
        <w:t>Finalni izvještaj o pruženoj mentoring usluzi - Obrazac 2 (za mentore).</w:t>
      </w:r>
    </w:p>
    <w:p w:rsidR="00B41B00" w:rsidRPr="008054B3" w:rsidRDefault="00B41B00" w:rsidP="00B41B00">
      <w:pPr>
        <w:numPr>
          <w:ilvl w:val="0"/>
          <w:numId w:val="1"/>
        </w:numPr>
        <w:spacing w:after="120" w:line="276" w:lineRule="auto"/>
        <w:ind w:left="453" w:hanging="272"/>
        <w:jc w:val="both"/>
        <w:rPr>
          <w:rFonts w:ascii="Arial" w:hAnsi="Arial" w:cs="Arial"/>
          <w:sz w:val="22"/>
          <w:szCs w:val="22"/>
          <w:lang w:val="sr-Latn-BA" w:eastAsia="en-GB"/>
        </w:rPr>
      </w:pPr>
      <w:r w:rsidRPr="008054B3">
        <w:rPr>
          <w:rFonts w:ascii="Arial" w:hAnsi="Arial" w:cs="Arial"/>
          <w:sz w:val="22"/>
          <w:szCs w:val="22"/>
          <w:lang w:val="sr-Latn-BA" w:eastAsia="en-GB"/>
        </w:rPr>
        <w:t>Evaluacioni formular od strane korisnika mentoring usluge - Obrazac 3.</w:t>
      </w: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 xml:space="preserve">Nakon pružene mentoring usluge, za svakog pojedinačnog korisnika, mentori pripremaju finalni mentoring izvještaj, koji se dostavlja Ministarstvu ekonomije. Komisija razmatra i usvaja konačni mentoring izvještaj. </w:t>
      </w:r>
    </w:p>
    <w:p w:rsidR="00B41B00" w:rsidRPr="008054B3" w:rsidRDefault="00B41B00" w:rsidP="00B41B00">
      <w:pPr>
        <w:spacing w:line="276" w:lineRule="auto"/>
        <w:jc w:val="both"/>
        <w:rPr>
          <w:rFonts w:ascii="Arial" w:hAnsi="Arial" w:cs="Arial"/>
          <w:sz w:val="22"/>
          <w:szCs w:val="22"/>
          <w:lang w:val="sr-Latn-BA" w:eastAsia="en-GB"/>
        </w:rPr>
      </w:pPr>
    </w:p>
    <w:p w:rsidR="00B41B00" w:rsidRPr="008054B3" w:rsidRDefault="00B41B00" w:rsidP="00B41B00">
      <w:pPr>
        <w:spacing w:line="276" w:lineRule="auto"/>
        <w:ind w:left="993" w:hanging="284"/>
        <w:jc w:val="both"/>
        <w:rPr>
          <w:rFonts w:ascii="Arial" w:hAnsi="Arial" w:cs="Arial"/>
          <w:b/>
          <w:bCs/>
          <w:sz w:val="22"/>
          <w:szCs w:val="22"/>
          <w:lang w:val="sr-Latn-BA"/>
        </w:rPr>
      </w:pPr>
      <w:r w:rsidRPr="008054B3">
        <w:rPr>
          <w:rFonts w:ascii="Arial" w:hAnsi="Arial" w:cs="Arial"/>
          <w:b/>
          <w:bCs/>
          <w:sz w:val="22"/>
          <w:szCs w:val="22"/>
          <w:lang w:val="sr-Latn-BA"/>
        </w:rPr>
        <w:t>6.4. Ocjenjivanje i odobravanje zahtjeva</w:t>
      </w:r>
    </w:p>
    <w:p w:rsidR="00B41B00" w:rsidRPr="008054B3" w:rsidRDefault="00B41B00" w:rsidP="00B41B00">
      <w:pPr>
        <w:spacing w:line="276" w:lineRule="auto"/>
        <w:jc w:val="both"/>
        <w:rPr>
          <w:rFonts w:ascii="Arial" w:hAnsi="Arial" w:cs="Arial"/>
          <w:sz w:val="22"/>
          <w:szCs w:val="22"/>
          <w:lang w:val="sr-Latn-BA" w:eastAsia="en-GB"/>
        </w:rPr>
      </w:pPr>
    </w:p>
    <w:p w:rsidR="00B41B00" w:rsidRPr="008054B3" w:rsidRDefault="00B41B00" w:rsidP="00B41B00">
      <w:pPr>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U cilju implementacije i praćenja realizacije programske linije, formiraće se Komisija koja obrađuje primljene zahtjeve, pribavlja dodatne podatke/dokumentaciju i predlaže donošenje odluke o prijavama koje su se kvalifikovale za dobijanje podrške.</w:t>
      </w:r>
    </w:p>
    <w:p w:rsidR="00B41B00" w:rsidRPr="008054B3" w:rsidRDefault="00B41B00" w:rsidP="00B41B00">
      <w:pPr>
        <w:tabs>
          <w:tab w:val="left" w:pos="360"/>
        </w:tabs>
        <w:spacing w:before="120" w:after="120"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 xml:space="preserve">Komisija vrši administrativnu provjeru pristiglih prijava. Prilikom otvaranja i administrativne provjere, Komisija provjerava da li su zadovoljeni svi kriterijumi navedeni u Javnom pozivu i Uputstvu. </w:t>
      </w: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 xml:space="preserve">Komisija zadržava pravo da u roku od 7 kalendarskih dana od dana sačinjavanja Zapisnika o administrativnoj provjeri dokumentacije, zatraži dopunu iste u slučajevima u kojima se ukaže potreba za istom. U tom slučaju podnosilac prijave dužan je da u roku od 5 kalendarskih dana dostavi dopunu iste, u suprotnom nepotpune prijave se više neće uzimati u dalje razmatranje. </w:t>
      </w:r>
    </w:p>
    <w:p w:rsidR="00B41B00" w:rsidRPr="008054B3" w:rsidRDefault="00B41B00" w:rsidP="00B41B00">
      <w:pPr>
        <w:spacing w:after="200"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Prijave koje su zadovoljile prethodnu administrativnu provjeru biće predmet daljeg sagledavanja u dijelu očekivanja koje budući  korisnik/preduzeće mentoring usluge ima od iste.</w:t>
      </w: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 xml:space="preserve">Kandidati koji zadovolje administrativnu ispravnost podnijetih prijava i uslove definisane programskom linijom obavještavaju se pismenim putem najkasnije u roku od 15 kalendarskih </w:t>
      </w:r>
      <w:r w:rsidRPr="008054B3">
        <w:rPr>
          <w:rFonts w:ascii="Arial" w:hAnsi="Arial" w:cs="Arial"/>
          <w:sz w:val="22"/>
          <w:szCs w:val="22"/>
          <w:lang w:val="sr-Latn-BA" w:eastAsia="en-GB"/>
        </w:rPr>
        <w:lastRenderedPageBreak/>
        <w:t>dana od dana sačinjavanja zapisnika  Komisije o ispravnosti podnešene dokumentacije da su izabrani da budu korisnici mentoring usluga.</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ind w:left="1134" w:hanging="425"/>
        <w:jc w:val="both"/>
        <w:rPr>
          <w:rFonts w:ascii="Arial" w:hAnsi="Arial" w:cs="Arial"/>
          <w:b/>
          <w:bCs/>
          <w:sz w:val="22"/>
          <w:szCs w:val="22"/>
          <w:lang w:val="sr-Latn-BA"/>
        </w:rPr>
      </w:pPr>
      <w:r w:rsidRPr="008054B3">
        <w:rPr>
          <w:rFonts w:ascii="Arial" w:hAnsi="Arial" w:cs="Arial"/>
          <w:b/>
          <w:bCs/>
          <w:sz w:val="22"/>
          <w:szCs w:val="22"/>
          <w:lang w:val="sr-Latn-BA"/>
        </w:rPr>
        <w:t>6.5. Ocjena dostavljenog izvještaja</w:t>
      </w:r>
    </w:p>
    <w:p w:rsidR="00B41B00" w:rsidRPr="008054B3" w:rsidRDefault="00B41B00" w:rsidP="00B41B00">
      <w:pPr>
        <w:spacing w:line="276" w:lineRule="auto"/>
        <w:jc w:val="both"/>
        <w:rPr>
          <w:rFonts w:ascii="Arial" w:hAnsi="Arial" w:cs="Arial"/>
          <w:sz w:val="22"/>
          <w:szCs w:val="22"/>
          <w:lang w:val="sr-Latn-BA" w:eastAsia="en-GB"/>
        </w:rPr>
      </w:pP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Komisija ocjenjuje rad mentora. Ocjena se temelji na osnovu:</w:t>
      </w:r>
    </w:p>
    <w:p w:rsidR="00B41B00" w:rsidRPr="008054B3" w:rsidRDefault="00B41B00" w:rsidP="00B41B00">
      <w:pPr>
        <w:numPr>
          <w:ilvl w:val="0"/>
          <w:numId w:val="8"/>
        </w:numPr>
        <w:spacing w:after="120"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ocjene dostavljenog finalnog izvještaja mentora, u kojem se vrednuje njegova uspješnost u sprovedenom mentoring procesu;</w:t>
      </w:r>
    </w:p>
    <w:p w:rsidR="00B41B00" w:rsidRPr="008054B3" w:rsidRDefault="00B41B00" w:rsidP="00B41B00">
      <w:pPr>
        <w:numPr>
          <w:ilvl w:val="0"/>
          <w:numId w:val="8"/>
        </w:numPr>
        <w:spacing w:after="120"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sprovedene evaluacije korisnika mentoring usluga;</w:t>
      </w:r>
    </w:p>
    <w:p w:rsidR="00B41B00" w:rsidRPr="008054B3" w:rsidRDefault="00B41B00" w:rsidP="00B41B00">
      <w:pPr>
        <w:numPr>
          <w:ilvl w:val="0"/>
          <w:numId w:val="8"/>
        </w:numPr>
        <w:spacing w:after="120"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izbora najboljeg mentora godine.</w:t>
      </w:r>
    </w:p>
    <w:p w:rsidR="00B41B00" w:rsidRPr="008054B3" w:rsidRDefault="00B41B00" w:rsidP="00B41B00">
      <w:pPr>
        <w:spacing w:line="276" w:lineRule="auto"/>
        <w:jc w:val="both"/>
        <w:rPr>
          <w:rFonts w:ascii="Arial" w:hAnsi="Arial" w:cs="Arial"/>
          <w:sz w:val="22"/>
          <w:szCs w:val="22"/>
          <w:lang w:val="sr-Latn-BA" w:eastAsia="en-US"/>
        </w:rPr>
      </w:pPr>
      <w:r w:rsidRPr="008054B3">
        <w:rPr>
          <w:rFonts w:ascii="Arial" w:hAnsi="Arial" w:cs="Arial"/>
          <w:sz w:val="22"/>
          <w:szCs w:val="22"/>
          <w:lang w:val="sr-Latn-BA" w:eastAsia="en-GB"/>
        </w:rPr>
        <w:t xml:space="preserve">Finalni izvještaj mora sadržati </w:t>
      </w:r>
      <w:r w:rsidRPr="008054B3">
        <w:rPr>
          <w:rFonts w:ascii="Arial" w:hAnsi="Arial" w:cs="Arial"/>
          <w:b/>
          <w:sz w:val="22"/>
          <w:szCs w:val="22"/>
          <w:lang w:val="sr-Latn-BA" w:eastAsia="en-GB"/>
        </w:rPr>
        <w:t>tehnike i alate</w:t>
      </w:r>
      <w:r w:rsidRPr="008054B3">
        <w:rPr>
          <w:rFonts w:ascii="Arial" w:hAnsi="Arial" w:cs="Arial"/>
          <w:sz w:val="22"/>
          <w:szCs w:val="22"/>
          <w:lang w:val="sr-Latn-BA" w:eastAsia="en-GB"/>
        </w:rPr>
        <w:t xml:space="preserve">, koji su sadržani u </w:t>
      </w:r>
      <w:r w:rsidRPr="008054B3">
        <w:rPr>
          <w:rFonts w:ascii="Arial" w:hAnsi="Arial" w:cs="Arial"/>
          <w:b/>
          <w:sz w:val="22"/>
          <w:szCs w:val="22"/>
          <w:lang w:val="sr-Latn-BA" w:eastAsia="en-GB"/>
        </w:rPr>
        <w:t>Uputstvu za opšte razumijevanje mentorstva</w:t>
      </w:r>
      <w:r w:rsidRPr="008054B3">
        <w:rPr>
          <w:rFonts w:ascii="Arial" w:hAnsi="Arial" w:cs="Arial"/>
          <w:sz w:val="22"/>
          <w:szCs w:val="22"/>
          <w:lang w:val="sr-Latn-BA" w:eastAsia="en-US"/>
        </w:rPr>
        <w:t xml:space="preserve">. </w:t>
      </w:r>
    </w:p>
    <w:p w:rsidR="00B41B00" w:rsidRPr="008054B3" w:rsidRDefault="00B41B00" w:rsidP="00B41B00">
      <w:pPr>
        <w:spacing w:line="276" w:lineRule="auto"/>
        <w:jc w:val="both"/>
        <w:rPr>
          <w:rFonts w:ascii="Arial" w:hAnsi="Arial" w:cs="Arial"/>
          <w:sz w:val="22"/>
          <w:szCs w:val="22"/>
          <w:lang w:val="sr-Latn-BA" w:eastAsia="en-US"/>
        </w:rPr>
      </w:pPr>
    </w:p>
    <w:p w:rsidR="00B41B00" w:rsidRPr="008054B3" w:rsidRDefault="00B41B00" w:rsidP="00B41B00">
      <w:pPr>
        <w:spacing w:line="276" w:lineRule="auto"/>
        <w:jc w:val="both"/>
        <w:rPr>
          <w:rFonts w:ascii="Arial" w:hAnsi="Arial" w:cs="Arial"/>
          <w:b/>
          <w:sz w:val="22"/>
          <w:szCs w:val="22"/>
          <w:lang w:val="sr-Latn-BA" w:eastAsia="en-GB"/>
        </w:rPr>
      </w:pPr>
      <w:r w:rsidRPr="008054B3">
        <w:rPr>
          <w:rFonts w:ascii="Arial" w:hAnsi="Arial" w:cs="Arial"/>
          <w:b/>
          <w:sz w:val="22"/>
          <w:szCs w:val="22"/>
          <w:lang w:val="sr-Latn-BA" w:eastAsia="en-GB"/>
        </w:rPr>
        <w:t>Elementi vrednovanja izvještaja su:</w:t>
      </w:r>
    </w:p>
    <w:p w:rsidR="00B41B00" w:rsidRPr="008054B3" w:rsidRDefault="00B41B00" w:rsidP="00B41B00">
      <w:pPr>
        <w:numPr>
          <w:ilvl w:val="0"/>
          <w:numId w:val="7"/>
        </w:numPr>
        <w:spacing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Metodička kreativnost u radu, odnosno pronalaženje postupaka za optimalno postizanje ciljeva;</w:t>
      </w:r>
    </w:p>
    <w:p w:rsidR="00B41B00" w:rsidRPr="008054B3" w:rsidRDefault="00B41B00" w:rsidP="00B41B00">
      <w:pPr>
        <w:numPr>
          <w:ilvl w:val="0"/>
          <w:numId w:val="7"/>
        </w:numPr>
        <w:spacing w:before="100" w:beforeAutospacing="1" w:after="100" w:afterAutospacing="1" w:line="276" w:lineRule="auto"/>
        <w:ind w:left="714" w:hanging="357"/>
        <w:jc w:val="both"/>
        <w:rPr>
          <w:rFonts w:ascii="Arial" w:hAnsi="Arial" w:cs="Arial"/>
          <w:sz w:val="22"/>
          <w:szCs w:val="22"/>
          <w:lang w:val="sr-Latn-BA" w:eastAsia="en-GB"/>
        </w:rPr>
      </w:pPr>
      <w:r w:rsidRPr="008054B3">
        <w:rPr>
          <w:rFonts w:ascii="Arial" w:hAnsi="Arial" w:cs="Arial"/>
          <w:sz w:val="22"/>
          <w:szCs w:val="22"/>
          <w:lang w:val="sr-Latn-BA" w:eastAsia="en-GB"/>
        </w:rPr>
        <w:t>Primjenjivanje tehnika i alata u radu sa korisnikom;</w:t>
      </w:r>
    </w:p>
    <w:p w:rsidR="00B41B00" w:rsidRPr="008054B3" w:rsidRDefault="00B41B00" w:rsidP="00B41B00">
      <w:pPr>
        <w:numPr>
          <w:ilvl w:val="0"/>
          <w:numId w:val="7"/>
        </w:numPr>
        <w:spacing w:before="100" w:beforeAutospacing="1" w:after="100" w:afterAutospacing="1" w:line="276" w:lineRule="auto"/>
        <w:ind w:left="714" w:hanging="357"/>
        <w:jc w:val="both"/>
        <w:rPr>
          <w:rFonts w:ascii="Arial" w:hAnsi="Arial" w:cs="Arial"/>
          <w:sz w:val="22"/>
          <w:szCs w:val="22"/>
          <w:lang w:val="sr-Latn-BA" w:eastAsia="en-US"/>
        </w:rPr>
      </w:pPr>
      <w:r w:rsidRPr="008054B3">
        <w:rPr>
          <w:rFonts w:ascii="Arial" w:hAnsi="Arial" w:cs="Arial"/>
          <w:sz w:val="22"/>
          <w:szCs w:val="22"/>
          <w:lang w:val="sr-Latn-BA" w:eastAsia="en-GB"/>
        </w:rPr>
        <w:t>Postignuti rezultati/ prijedlozi mjera za unaprjeđenje poslovanja</w:t>
      </w:r>
      <w:r w:rsidRPr="008054B3">
        <w:rPr>
          <w:rFonts w:ascii="Arial" w:hAnsi="Arial" w:cs="Arial"/>
          <w:sz w:val="22"/>
          <w:szCs w:val="22"/>
          <w:lang w:val="sr-Latn-BA" w:eastAsia="en-US"/>
        </w:rPr>
        <w:t>.</w:t>
      </w:r>
    </w:p>
    <w:p w:rsidR="00B41B00" w:rsidRPr="008054B3" w:rsidRDefault="00B41B00" w:rsidP="00B41B00">
      <w:pPr>
        <w:spacing w:line="276" w:lineRule="auto"/>
        <w:jc w:val="both"/>
        <w:rPr>
          <w:rFonts w:ascii="Arial" w:hAnsi="Arial" w:cs="Arial"/>
          <w:sz w:val="22"/>
          <w:szCs w:val="22"/>
          <w:lang w:val="sr-Latn-BA" w:eastAsia="en-GB"/>
        </w:rPr>
      </w:pPr>
      <w:r w:rsidRPr="008054B3">
        <w:rPr>
          <w:rFonts w:ascii="Arial" w:hAnsi="Arial" w:cs="Arial"/>
          <w:sz w:val="22"/>
          <w:szCs w:val="22"/>
          <w:lang w:val="sr-Latn-BA" w:eastAsia="en-GB"/>
        </w:rPr>
        <w:t xml:space="preserve">Mentor je u obavezi da Komisiji dostavi Izvještaj o realizovanim mentoring uslugama, </w:t>
      </w:r>
      <w:r w:rsidRPr="008054B3">
        <w:rPr>
          <w:rFonts w:ascii="Arial" w:hAnsi="Arial" w:cs="Arial"/>
          <w:b/>
          <w:sz w:val="22"/>
          <w:szCs w:val="22"/>
          <w:lang w:val="sr-Latn-BA" w:eastAsia="en-GB"/>
        </w:rPr>
        <w:t>u roku od 30 dana</w:t>
      </w:r>
      <w:r w:rsidRPr="008054B3">
        <w:rPr>
          <w:rFonts w:ascii="Arial" w:hAnsi="Arial" w:cs="Arial"/>
          <w:sz w:val="22"/>
          <w:szCs w:val="22"/>
          <w:lang w:val="sr-Latn-BA" w:eastAsia="en-GB"/>
        </w:rPr>
        <w:t xml:space="preserve"> nakon završetka mentoring procesa. Komisija sagledava i ocjenjuje dostavljeni Izvještaj. Mentor koji je dva puta ocijenjen negativno, ne može više obavljati mentoring proces.</w:t>
      </w:r>
    </w:p>
    <w:p w:rsidR="00B41B00" w:rsidRPr="008054B3" w:rsidRDefault="00B41B00" w:rsidP="00B41B00">
      <w:pPr>
        <w:spacing w:before="100" w:beforeAutospacing="1" w:after="100" w:afterAutospacing="1" w:line="276" w:lineRule="auto"/>
        <w:jc w:val="both"/>
        <w:rPr>
          <w:rFonts w:ascii="Arial" w:hAnsi="Arial" w:cs="Arial"/>
          <w:sz w:val="22"/>
          <w:szCs w:val="22"/>
          <w:lang w:val="sr-Latn-BA" w:eastAsia="en-GB"/>
        </w:rPr>
      </w:pPr>
      <w:r w:rsidRPr="008054B3">
        <w:rPr>
          <w:rFonts w:ascii="Arial" w:hAnsi="Arial" w:cs="Arial"/>
          <w:b/>
          <w:sz w:val="22"/>
          <w:szCs w:val="22"/>
          <w:lang w:val="sr-Latn-BA" w:eastAsia="en-GB"/>
        </w:rPr>
        <w:t xml:space="preserve">Evaluacija korisnika mentoring usluga </w:t>
      </w:r>
      <w:r w:rsidRPr="008054B3">
        <w:rPr>
          <w:rFonts w:ascii="Arial" w:hAnsi="Arial" w:cs="Arial"/>
          <w:sz w:val="22"/>
          <w:szCs w:val="22"/>
          <w:lang w:val="sr-Latn-BA" w:eastAsia="en-GB"/>
        </w:rPr>
        <w:t>se sprovodi na osnovu evaluacije/upitnika koji se dostavljaju korisnicima mentoring usluga. Upitnik je sastavni dio Uputstva za opšte razumijevanje mentorstva. Nakon završetka mentoring procesa potrebno je da korisnik dostavi popunjeni upitnik Ministarstvu ekonomije u cilju evaluacije usluge mentoringa koju je pružio mentor, kao i unapređenja usluge mentoringa.</w:t>
      </w:r>
    </w:p>
    <w:p w:rsidR="00B41B00" w:rsidRPr="008054B3" w:rsidRDefault="00B41B00" w:rsidP="00B41B00">
      <w:pPr>
        <w:spacing w:line="276" w:lineRule="auto"/>
        <w:jc w:val="both"/>
        <w:rPr>
          <w:rFonts w:ascii="Arial" w:hAnsi="Arial" w:cs="Arial"/>
          <w:snapToGrid w:val="0"/>
          <w:sz w:val="22"/>
          <w:szCs w:val="22"/>
          <w:lang w:val="sr-Latn-BA" w:eastAsia="en-GB"/>
        </w:rPr>
      </w:pPr>
      <w:r w:rsidRPr="008054B3">
        <w:rPr>
          <w:rFonts w:ascii="Arial" w:hAnsi="Arial" w:cs="Arial"/>
          <w:snapToGrid w:val="0"/>
          <w:sz w:val="22"/>
          <w:szCs w:val="22"/>
          <w:lang w:val="sr-Latn-BA" w:eastAsia="en-GB"/>
        </w:rPr>
        <w:t xml:space="preserve">Ukoliko korisnik mentoring usluge u navedenom roku ne dostavi neophodnu validnu dokaznu dokumentaciju i priloge koji su predviđeni programskom linijom i Javnim pozivom, gubi pravo da bude korisnik mentoring usluge. </w:t>
      </w:r>
    </w:p>
    <w:p w:rsidR="00B41B00" w:rsidRPr="008054B3" w:rsidRDefault="00B41B00" w:rsidP="00B41B00">
      <w:pPr>
        <w:spacing w:line="276" w:lineRule="auto"/>
        <w:jc w:val="both"/>
        <w:rPr>
          <w:rFonts w:ascii="Arial" w:hAnsi="Arial" w:cs="Arial"/>
          <w:snapToGrid w:val="0"/>
          <w:sz w:val="22"/>
          <w:szCs w:val="22"/>
          <w:lang w:val="sr-Latn-BA" w:eastAsia="en-GB"/>
        </w:rPr>
      </w:pPr>
    </w:p>
    <w:p w:rsidR="00B41B00" w:rsidRDefault="00B41B00" w:rsidP="00B41B00">
      <w:pPr>
        <w:spacing w:line="276" w:lineRule="auto"/>
        <w:jc w:val="both"/>
        <w:rPr>
          <w:rFonts w:ascii="Arial" w:eastAsia="Calibri" w:hAnsi="Arial" w:cs="Arial"/>
          <w:sz w:val="22"/>
          <w:szCs w:val="22"/>
          <w:lang w:val="sr-Latn-BA" w:eastAsia="en-GB"/>
        </w:rPr>
      </w:pPr>
    </w:p>
    <w:p w:rsidR="00B41B00"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ind w:left="1134" w:hanging="425"/>
        <w:rPr>
          <w:rFonts w:ascii="Arial" w:hAnsi="Arial" w:cs="Arial"/>
          <w:b/>
          <w:bCs/>
          <w:sz w:val="22"/>
          <w:szCs w:val="22"/>
          <w:lang w:val="sr-Latn-BA"/>
        </w:rPr>
      </w:pPr>
      <w:r w:rsidRPr="008054B3">
        <w:rPr>
          <w:rFonts w:ascii="Arial" w:hAnsi="Arial" w:cs="Arial"/>
          <w:b/>
          <w:bCs/>
          <w:sz w:val="22"/>
          <w:szCs w:val="22"/>
          <w:lang w:val="sr-Latn-BA"/>
        </w:rPr>
        <w:t>6.6. Isplata mentora</w:t>
      </w:r>
    </w:p>
    <w:p w:rsidR="00B41B00" w:rsidRPr="008054B3" w:rsidRDefault="00B41B00" w:rsidP="00B41B00">
      <w:pPr>
        <w:spacing w:line="276" w:lineRule="auto"/>
        <w:jc w:val="both"/>
        <w:rPr>
          <w:rFonts w:ascii="Arial" w:hAnsi="Arial" w:cs="Arial"/>
          <w:snapToGrid w:val="0"/>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Prije početka sprovođenja mentoring usluge, mentori potpisuju Ugovor o pružanju mentoring usluge sa Ministarstvom ekonomije kojim se definišu međusobna prava i obaveze između dvije ugovorne strane. Takođe, Ugovorom se definišu i rokovi do kada mentor mora da zavši ugovorenu obavezu-pružanje mentoring usluge, kao i do kada da dostavi finalni izvještaj o završetku iste.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Mentoring usluga je besplatna za korisnike mentoring usluga - mikro, mala, srednja preduzeća i preduzetnike, dok se mentori isplaćuju za pružene mentoring usluge u roku od 30 dana od </w:t>
      </w:r>
      <w:r w:rsidRPr="008054B3">
        <w:rPr>
          <w:rFonts w:ascii="Arial" w:eastAsia="Calibri" w:hAnsi="Arial" w:cs="Arial"/>
          <w:sz w:val="22"/>
          <w:szCs w:val="22"/>
          <w:lang w:val="sr-Latn-BA" w:eastAsia="en-GB"/>
        </w:rPr>
        <w:lastRenderedPageBreak/>
        <w:t xml:space="preserve">dana podnošenja finalnog izvještaja o sprovedenih mentoring aktivnostima i dostavljenog evaluacionog formulara od strane korisnika mentoring usluga. Sredstva se isplaćuju po osnovu Ugovora o dijelu, zaključenog između Ministarstva ekonomije kao naručioca posla i mentora, kao izvršioca tražene usluge, </w:t>
      </w:r>
      <w:r w:rsidRPr="008054B3">
        <w:rPr>
          <w:rFonts w:ascii="Arial" w:eastAsia="Calibri" w:hAnsi="Arial" w:cs="Arial"/>
          <w:b/>
          <w:sz w:val="22"/>
          <w:szCs w:val="22"/>
          <w:lang w:val="sr-Latn-BA" w:eastAsia="en-GB"/>
        </w:rPr>
        <w:t>u skladu sa potpisanim Sporazumom o saradnji sa Japanskom agencijom za međunarodnu saradnju (JICA), br. 30-2/2017-6, od 28.02.2017. godine</w:t>
      </w:r>
      <w:r w:rsidRPr="008054B3">
        <w:rPr>
          <w:rFonts w:ascii="Arial" w:eastAsia="Calibri" w:hAnsi="Arial" w:cs="Arial"/>
          <w:sz w:val="22"/>
          <w:szCs w:val="22"/>
          <w:lang w:val="sr-Latn-BA" w:eastAsia="en-GB"/>
        </w:rPr>
        <w:t>, u okviru koga su navedeni prava i obaveze jedne i druge strane tokom implementacije projektnih aktivnosti.</w:t>
      </w:r>
    </w:p>
    <w:p w:rsidR="00B41B00" w:rsidRPr="008054B3" w:rsidRDefault="00B41B00" w:rsidP="00B41B00">
      <w:pPr>
        <w:spacing w:line="276" w:lineRule="auto"/>
        <w:jc w:val="both"/>
        <w:rPr>
          <w:rFonts w:ascii="Arial" w:eastAsia="Calibri" w:hAnsi="Arial" w:cs="Arial"/>
          <w:sz w:val="22"/>
          <w:szCs w:val="22"/>
          <w:lang w:val="sr-Latn-BA" w:eastAsia="en-GB"/>
        </w:rPr>
      </w:pPr>
      <w:r w:rsidRPr="008054B3">
        <w:rPr>
          <w:rFonts w:ascii="Arial" w:eastAsia="Calibri" w:hAnsi="Arial" w:cs="Arial"/>
          <w:sz w:val="22"/>
          <w:szCs w:val="22"/>
          <w:lang w:val="sr-Latn-BA" w:eastAsia="en-GB"/>
        </w:rPr>
        <w:t xml:space="preserve">Cijena mentoring sata iznosi 15,5€ (bruto iznos), i obračunava se mentoru koji sprovodi mentoring usluge u periodu od 4-6 mjeseci u zavisnosti da li se radi o postojećem ili novoosnovanom preduzeću za pruženih 25 odnosno 50 sati rada. </w:t>
      </w:r>
    </w:p>
    <w:p w:rsidR="00B41B00" w:rsidRPr="008054B3" w:rsidRDefault="00B41B00" w:rsidP="00B41B00">
      <w:pPr>
        <w:spacing w:line="276" w:lineRule="auto"/>
        <w:jc w:val="both"/>
        <w:rPr>
          <w:rFonts w:ascii="Arial" w:eastAsia="Calibri" w:hAnsi="Arial" w:cs="Arial"/>
          <w:sz w:val="22"/>
          <w:szCs w:val="22"/>
          <w:lang w:val="sr-Latn-BA" w:eastAsia="en-GB"/>
        </w:rPr>
      </w:pPr>
    </w:p>
    <w:p w:rsidR="00B41B00" w:rsidRPr="008054B3" w:rsidRDefault="00B41B00" w:rsidP="00B41B00">
      <w:pPr>
        <w:spacing w:line="276" w:lineRule="auto"/>
        <w:jc w:val="both"/>
        <w:rPr>
          <w:rFonts w:ascii="Arial" w:eastAsia="Calibri" w:hAnsi="Arial" w:cs="Arial"/>
          <w:b/>
          <w:sz w:val="22"/>
          <w:szCs w:val="22"/>
          <w:lang w:val="sr-Latn-BA" w:eastAsia="en-GB"/>
        </w:rPr>
      </w:pPr>
      <w:r w:rsidRPr="008054B3">
        <w:rPr>
          <w:rFonts w:ascii="Arial" w:eastAsia="Calibri" w:hAnsi="Arial" w:cs="Arial"/>
          <w:b/>
          <w:sz w:val="22"/>
          <w:szCs w:val="22"/>
          <w:lang w:val="sr-Latn-BA" w:eastAsia="en-GB"/>
        </w:rPr>
        <w:t>Ukoliko korisnici mentoring usluga negativno ocijene sprovedeni mentoring proces i dodijeljenog mentora, Komisija zadržava pravo da umanji iznos sredstava za isplatu mentoru, koji je definisan potpisanim Ugovorom, shodno dodijeljenom broju sati za tog korisnika mentoring usluge.</w:t>
      </w:r>
    </w:p>
    <w:p w:rsidR="00B41B00" w:rsidRPr="008054B3" w:rsidRDefault="00B41B00" w:rsidP="00B41B00">
      <w:pPr>
        <w:pStyle w:val="NoSpacing"/>
        <w:spacing w:line="276" w:lineRule="auto"/>
        <w:ind w:left="-90"/>
        <w:jc w:val="both"/>
        <w:rPr>
          <w:rFonts w:ascii="Arial" w:eastAsia="Calibri" w:hAnsi="Arial" w:cs="Arial"/>
          <w:b/>
          <w:caps/>
          <w:sz w:val="22"/>
          <w:szCs w:val="22"/>
        </w:rPr>
      </w:pPr>
    </w:p>
    <w:p w:rsidR="004A401E" w:rsidRDefault="004A401E"/>
    <w:sectPr w:rsidR="004A40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0EA" w:rsidRDefault="005270EA" w:rsidP="00B41B00">
      <w:r>
        <w:separator/>
      </w:r>
    </w:p>
  </w:endnote>
  <w:endnote w:type="continuationSeparator" w:id="0">
    <w:p w:rsidR="005270EA" w:rsidRDefault="005270EA" w:rsidP="00B4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0EA" w:rsidRDefault="005270EA" w:rsidP="00B41B00">
      <w:r>
        <w:separator/>
      </w:r>
    </w:p>
  </w:footnote>
  <w:footnote w:type="continuationSeparator" w:id="0">
    <w:p w:rsidR="005270EA" w:rsidRDefault="005270EA" w:rsidP="00B41B00">
      <w:r>
        <w:continuationSeparator/>
      </w:r>
    </w:p>
  </w:footnote>
  <w:footnote w:id="1">
    <w:p w:rsidR="00B41B00" w:rsidRPr="00E66DD9" w:rsidRDefault="00B41B00" w:rsidP="00B41B00">
      <w:pPr>
        <w:jc w:val="both"/>
        <w:rPr>
          <w:rFonts w:ascii="Arial" w:eastAsia="Calibri" w:hAnsi="Arial" w:cs="Arial"/>
          <w:sz w:val="18"/>
          <w:szCs w:val="18"/>
          <w:lang w:val="en-US" w:eastAsia="en-GB"/>
        </w:rPr>
      </w:pPr>
      <w:r w:rsidRPr="00E66DD9">
        <w:rPr>
          <w:rStyle w:val="FootnoteReference"/>
          <w:rFonts w:ascii="Arial" w:hAnsi="Arial" w:cs="Arial"/>
          <w:sz w:val="18"/>
          <w:szCs w:val="18"/>
        </w:rPr>
        <w:footnoteRef/>
      </w:r>
      <w:r w:rsidRPr="00E66DD9">
        <w:rPr>
          <w:rFonts w:ascii="Arial" w:hAnsi="Arial" w:cs="Arial"/>
          <w:sz w:val="18"/>
          <w:szCs w:val="18"/>
        </w:rPr>
        <w:t xml:space="preserve"> </w:t>
      </w:r>
      <w:proofErr w:type="spellStart"/>
      <w:r w:rsidRPr="00E66DD9">
        <w:rPr>
          <w:rFonts w:ascii="Arial" w:eastAsia="Calibri" w:hAnsi="Arial" w:cs="Arial"/>
          <w:sz w:val="18"/>
          <w:szCs w:val="18"/>
          <w:lang w:val="en-US" w:eastAsia="en-GB"/>
        </w:rPr>
        <w:t>Programska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linija</w:t>
      </w:r>
      <w:proofErr w:type="spellEnd"/>
      <w:r w:rsidRPr="00E66DD9">
        <w:rPr>
          <w:rFonts w:ascii="Arial" w:eastAsia="Calibri" w:hAnsi="Arial" w:cs="Arial"/>
          <w:sz w:val="18"/>
          <w:szCs w:val="18"/>
          <w:lang w:val="en-US" w:eastAsia="en-GB"/>
        </w:rPr>
        <w:t xml:space="preserve"> se </w:t>
      </w:r>
      <w:proofErr w:type="spellStart"/>
      <w:r w:rsidRPr="00E66DD9">
        <w:rPr>
          <w:rFonts w:ascii="Arial" w:eastAsia="Calibri" w:hAnsi="Arial" w:cs="Arial"/>
          <w:sz w:val="18"/>
          <w:szCs w:val="18"/>
          <w:lang w:val="en-US" w:eastAsia="en-GB"/>
        </w:rPr>
        <w:t>sprovodi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na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osnovu</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Sporazuma</w:t>
      </w:r>
      <w:proofErr w:type="spellEnd"/>
      <w:r w:rsidRPr="00E66DD9">
        <w:rPr>
          <w:rFonts w:ascii="Arial" w:eastAsia="Calibri" w:hAnsi="Arial" w:cs="Arial"/>
          <w:sz w:val="18"/>
          <w:szCs w:val="18"/>
          <w:lang w:val="en-US" w:eastAsia="en-GB"/>
        </w:rPr>
        <w:t xml:space="preserve"> o </w:t>
      </w:r>
      <w:proofErr w:type="spellStart"/>
      <w:r w:rsidRPr="00E66DD9">
        <w:rPr>
          <w:rFonts w:ascii="Arial" w:eastAsia="Calibri" w:hAnsi="Arial" w:cs="Arial"/>
          <w:sz w:val="18"/>
          <w:szCs w:val="18"/>
          <w:lang w:val="en-US" w:eastAsia="en-GB"/>
        </w:rPr>
        <w:t>saradnji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sa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Japanskom</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agencijom</w:t>
      </w:r>
      <w:proofErr w:type="spellEnd"/>
      <w:r w:rsidRPr="00E66DD9">
        <w:rPr>
          <w:rFonts w:ascii="Arial" w:eastAsia="Calibri" w:hAnsi="Arial" w:cs="Arial"/>
          <w:sz w:val="18"/>
          <w:szCs w:val="18"/>
          <w:lang w:val="en-US" w:eastAsia="en-GB"/>
        </w:rPr>
        <w:t xml:space="preserve"> za </w:t>
      </w:r>
      <w:proofErr w:type="spellStart"/>
      <w:r w:rsidRPr="00E66DD9">
        <w:rPr>
          <w:rFonts w:ascii="Arial" w:eastAsia="Calibri" w:hAnsi="Arial" w:cs="Arial"/>
          <w:sz w:val="18"/>
          <w:szCs w:val="18"/>
          <w:lang w:val="en-US" w:eastAsia="en-GB"/>
        </w:rPr>
        <w:t>međunarodnu</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saradnju</w:t>
      </w:r>
      <w:proofErr w:type="spellEnd"/>
      <w:r w:rsidRPr="00E66DD9">
        <w:rPr>
          <w:rFonts w:ascii="Arial" w:eastAsia="Calibri" w:hAnsi="Arial" w:cs="Arial"/>
          <w:sz w:val="18"/>
          <w:szCs w:val="18"/>
          <w:lang w:val="en-US" w:eastAsia="en-GB"/>
        </w:rPr>
        <w:t xml:space="preserve"> (JICA) </w:t>
      </w:r>
      <w:proofErr w:type="spellStart"/>
      <w:r w:rsidRPr="00E66DD9">
        <w:rPr>
          <w:rFonts w:ascii="Arial" w:eastAsia="Calibri" w:hAnsi="Arial" w:cs="Arial"/>
          <w:sz w:val="18"/>
          <w:szCs w:val="18"/>
          <w:lang w:val="en-US" w:eastAsia="en-GB"/>
        </w:rPr>
        <w:t>na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realizaciji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projekta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Uspostavljanje</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promocija</w:t>
      </w:r>
      <w:proofErr w:type="spellEnd"/>
      <w:r w:rsidRPr="00E66DD9">
        <w:rPr>
          <w:rFonts w:ascii="Arial" w:eastAsia="Calibri" w:hAnsi="Arial" w:cs="Arial"/>
          <w:sz w:val="18"/>
          <w:szCs w:val="18"/>
          <w:lang w:val="en-US" w:eastAsia="en-GB"/>
        </w:rPr>
        <w:t xml:space="preserve"> mentoring </w:t>
      </w:r>
      <w:proofErr w:type="spellStart"/>
      <w:r w:rsidRPr="00E66DD9">
        <w:rPr>
          <w:rFonts w:ascii="Arial" w:eastAsia="Calibri" w:hAnsi="Arial" w:cs="Arial"/>
          <w:sz w:val="18"/>
          <w:szCs w:val="18"/>
          <w:lang w:val="en-US" w:eastAsia="en-GB"/>
        </w:rPr>
        <w:t>sistema</w:t>
      </w:r>
      <w:proofErr w:type="spellEnd"/>
      <w:r w:rsidRPr="00E66DD9">
        <w:rPr>
          <w:rFonts w:ascii="Arial" w:eastAsia="Calibri" w:hAnsi="Arial" w:cs="Arial"/>
          <w:sz w:val="18"/>
          <w:szCs w:val="18"/>
          <w:lang w:val="en-US" w:eastAsia="en-GB"/>
        </w:rPr>
        <w:t xml:space="preserve"> za mala </w:t>
      </w:r>
      <w:proofErr w:type="spellStart"/>
      <w:r w:rsidRPr="00E66DD9">
        <w:rPr>
          <w:rFonts w:ascii="Arial" w:eastAsia="Calibri" w:hAnsi="Arial" w:cs="Arial"/>
          <w:sz w:val="18"/>
          <w:szCs w:val="18"/>
          <w:lang w:val="en-US" w:eastAsia="en-GB"/>
        </w:rPr>
        <w:t>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srednja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preduzeća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na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Zapadnom</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Balkanu</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faza</w:t>
      </w:r>
      <w:proofErr w:type="spellEnd"/>
      <w:r w:rsidRPr="00E66DD9">
        <w:rPr>
          <w:rFonts w:ascii="Arial" w:eastAsia="Calibri" w:hAnsi="Arial" w:cs="Arial"/>
          <w:sz w:val="18"/>
          <w:szCs w:val="18"/>
          <w:lang w:val="en-US" w:eastAsia="en-GB"/>
        </w:rPr>
        <w:t xml:space="preserve"> II)” </w:t>
      </w:r>
      <w:proofErr w:type="spellStart"/>
      <w:r w:rsidRPr="00E66DD9">
        <w:rPr>
          <w:rFonts w:ascii="Arial" w:eastAsia="Calibri" w:hAnsi="Arial" w:cs="Arial"/>
          <w:sz w:val="18"/>
          <w:szCs w:val="18"/>
          <w:lang w:val="en-US" w:eastAsia="en-GB"/>
        </w:rPr>
        <w:t>potpisanog</w:t>
      </w:r>
      <w:proofErr w:type="spellEnd"/>
      <w:r w:rsidRPr="00E66DD9">
        <w:rPr>
          <w:rFonts w:ascii="Arial" w:eastAsia="Calibri" w:hAnsi="Arial" w:cs="Arial"/>
          <w:sz w:val="18"/>
          <w:szCs w:val="18"/>
          <w:lang w:val="en-US" w:eastAsia="en-GB"/>
        </w:rPr>
        <w:t xml:space="preserve"> dana 28. </w:t>
      </w:r>
      <w:proofErr w:type="spellStart"/>
      <w:r w:rsidRPr="00E66DD9">
        <w:rPr>
          <w:rFonts w:ascii="Arial" w:eastAsia="Calibri" w:hAnsi="Arial" w:cs="Arial"/>
          <w:sz w:val="18"/>
          <w:szCs w:val="18"/>
          <w:lang w:val="en-US" w:eastAsia="en-GB"/>
        </w:rPr>
        <w:t>februara</w:t>
      </w:r>
      <w:proofErr w:type="spellEnd"/>
      <w:r w:rsidRPr="00E66DD9">
        <w:rPr>
          <w:rFonts w:ascii="Arial" w:eastAsia="Calibri" w:hAnsi="Arial" w:cs="Arial"/>
          <w:sz w:val="18"/>
          <w:szCs w:val="18"/>
          <w:lang w:val="en-US" w:eastAsia="en-GB"/>
        </w:rPr>
        <w:t xml:space="preserve"> 2017. </w:t>
      </w:r>
      <w:proofErr w:type="spellStart"/>
      <w:r w:rsidRPr="00E66DD9">
        <w:rPr>
          <w:rFonts w:ascii="Arial" w:eastAsia="Calibri" w:hAnsi="Arial" w:cs="Arial"/>
          <w:sz w:val="18"/>
          <w:szCs w:val="18"/>
          <w:lang w:val="en-US" w:eastAsia="en-GB"/>
        </w:rPr>
        <w:t>godine</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na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osnovu</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diplomatskih</w:t>
      </w:r>
      <w:proofErr w:type="spellEnd"/>
      <w:r w:rsidRPr="00E66DD9">
        <w:rPr>
          <w:rFonts w:ascii="Arial" w:eastAsia="Calibri" w:hAnsi="Arial" w:cs="Arial"/>
          <w:sz w:val="18"/>
          <w:szCs w:val="18"/>
          <w:lang w:val="en-US" w:eastAsia="en-GB"/>
        </w:rPr>
        <w:t xml:space="preserve"> nota </w:t>
      </w:r>
      <w:proofErr w:type="spellStart"/>
      <w:r w:rsidRPr="00E66DD9">
        <w:rPr>
          <w:rFonts w:ascii="Arial" w:eastAsia="Calibri" w:hAnsi="Arial" w:cs="Arial"/>
          <w:sz w:val="18"/>
          <w:szCs w:val="18"/>
          <w:lang w:val="en-US" w:eastAsia="en-GB"/>
        </w:rPr>
        <w:t>razmijenjenih</w:t>
      </w:r>
      <w:proofErr w:type="spellEnd"/>
      <w:r w:rsidRPr="00E66DD9">
        <w:rPr>
          <w:rFonts w:ascii="Arial" w:eastAsia="Calibri" w:hAnsi="Arial" w:cs="Arial"/>
          <w:sz w:val="18"/>
          <w:szCs w:val="18"/>
          <w:lang w:val="en-US" w:eastAsia="en-GB"/>
        </w:rPr>
        <w:t xml:space="preserve"> 18. </w:t>
      </w:r>
      <w:proofErr w:type="spellStart"/>
      <w:r w:rsidRPr="00E66DD9">
        <w:rPr>
          <w:rFonts w:ascii="Arial" w:eastAsia="Calibri" w:hAnsi="Arial" w:cs="Arial"/>
          <w:sz w:val="18"/>
          <w:szCs w:val="18"/>
          <w:lang w:val="en-US" w:eastAsia="en-GB"/>
        </w:rPr>
        <w:t>aprila</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i</w:t>
      </w:r>
      <w:proofErr w:type="spellEnd"/>
      <w:r w:rsidRPr="00E66DD9">
        <w:rPr>
          <w:rFonts w:ascii="Arial" w:eastAsia="Calibri" w:hAnsi="Arial" w:cs="Arial"/>
          <w:sz w:val="18"/>
          <w:szCs w:val="18"/>
          <w:lang w:val="en-US" w:eastAsia="en-GB"/>
        </w:rPr>
        <w:t xml:space="preserve"> 9. </w:t>
      </w:r>
      <w:proofErr w:type="spellStart"/>
      <w:r w:rsidRPr="00E66DD9">
        <w:rPr>
          <w:rFonts w:ascii="Arial" w:eastAsia="Calibri" w:hAnsi="Arial" w:cs="Arial"/>
          <w:sz w:val="18"/>
          <w:szCs w:val="18"/>
          <w:lang w:val="en-US" w:eastAsia="en-GB"/>
        </w:rPr>
        <w:t>septembra</w:t>
      </w:r>
      <w:proofErr w:type="spellEnd"/>
      <w:r w:rsidRPr="00E66DD9">
        <w:rPr>
          <w:rFonts w:ascii="Arial" w:eastAsia="Calibri" w:hAnsi="Arial" w:cs="Arial"/>
          <w:sz w:val="18"/>
          <w:szCs w:val="18"/>
          <w:lang w:val="en-US" w:eastAsia="en-GB"/>
        </w:rPr>
        <w:t xml:space="preserve"> 2016. </w:t>
      </w:r>
      <w:proofErr w:type="spellStart"/>
      <w:r w:rsidRPr="00E66DD9">
        <w:rPr>
          <w:rFonts w:ascii="Arial" w:eastAsia="Calibri" w:hAnsi="Arial" w:cs="Arial"/>
          <w:sz w:val="18"/>
          <w:szCs w:val="18"/>
          <w:lang w:val="en-US" w:eastAsia="en-GB"/>
        </w:rPr>
        <w:t>godine</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između</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Vlade</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Crne</w:t>
      </w:r>
      <w:proofErr w:type="spellEnd"/>
      <w:r w:rsidRPr="00E66DD9">
        <w:rPr>
          <w:rFonts w:ascii="Arial" w:eastAsia="Calibri" w:hAnsi="Arial" w:cs="Arial"/>
          <w:sz w:val="18"/>
          <w:szCs w:val="18"/>
          <w:lang w:val="en-US" w:eastAsia="en-GB"/>
        </w:rPr>
        <w:t xml:space="preserve"> Gore </w:t>
      </w:r>
      <w:proofErr w:type="spellStart"/>
      <w:r w:rsidRPr="00E66DD9">
        <w:rPr>
          <w:rFonts w:ascii="Arial" w:eastAsia="Calibri" w:hAnsi="Arial" w:cs="Arial"/>
          <w:sz w:val="18"/>
          <w:szCs w:val="18"/>
          <w:lang w:val="en-US" w:eastAsia="en-GB"/>
        </w:rPr>
        <w:t>i</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Vlade</w:t>
      </w:r>
      <w:proofErr w:type="spellEnd"/>
      <w:r w:rsidRPr="00E66DD9">
        <w:rPr>
          <w:rFonts w:ascii="Arial" w:eastAsia="Calibri" w:hAnsi="Arial" w:cs="Arial"/>
          <w:sz w:val="18"/>
          <w:szCs w:val="18"/>
          <w:lang w:val="en-US" w:eastAsia="en-GB"/>
        </w:rPr>
        <w:t xml:space="preserve"> </w:t>
      </w:r>
      <w:proofErr w:type="spellStart"/>
      <w:r w:rsidRPr="00E66DD9">
        <w:rPr>
          <w:rFonts w:ascii="Arial" w:eastAsia="Calibri" w:hAnsi="Arial" w:cs="Arial"/>
          <w:sz w:val="18"/>
          <w:szCs w:val="18"/>
          <w:lang w:val="en-US" w:eastAsia="en-GB"/>
        </w:rPr>
        <w:t>Japana</w:t>
      </w:r>
      <w:proofErr w:type="spellEnd"/>
      <w:r w:rsidRPr="00E66DD9">
        <w:rPr>
          <w:rFonts w:ascii="Arial" w:eastAsia="Calibri" w:hAnsi="Arial" w:cs="Arial"/>
          <w:sz w:val="18"/>
          <w:szCs w:val="18"/>
          <w:lang w:val="en-US" w:eastAsia="en-GB"/>
        </w:rPr>
        <w:t xml:space="preserve">. </w:t>
      </w:r>
    </w:p>
    <w:p w:rsidR="00B41B00" w:rsidRPr="00742311" w:rsidRDefault="00B41B00" w:rsidP="00B41B00">
      <w:pPr>
        <w:pStyle w:val="FootnoteText"/>
        <w:rPr>
          <w:rFonts w:ascii="Arial" w:eastAsia="Calibri" w:hAnsi="Arial" w:cs="Arial"/>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D31D5"/>
    <w:multiLevelType w:val="hybridMultilevel"/>
    <w:tmpl w:val="F5CE9458"/>
    <w:lvl w:ilvl="0" w:tplc="026C2C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6300C"/>
    <w:multiLevelType w:val="hybridMultilevel"/>
    <w:tmpl w:val="D38E7796"/>
    <w:lvl w:ilvl="0" w:tplc="2C1A0001">
      <w:start w:val="1"/>
      <w:numFmt w:val="bullet"/>
      <w:lvlText w:val=""/>
      <w:lvlJc w:val="left"/>
      <w:pPr>
        <w:ind w:left="720" w:hanging="360"/>
      </w:pPr>
      <w:rPr>
        <w:rFonts w:ascii="Symbol" w:hAnsi="Symbol" w:hint="default"/>
      </w:rPr>
    </w:lvl>
    <w:lvl w:ilvl="1" w:tplc="4438A4D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71F60"/>
    <w:multiLevelType w:val="hybridMultilevel"/>
    <w:tmpl w:val="C39CAF04"/>
    <w:lvl w:ilvl="0" w:tplc="887ED550">
      <w:start w:val="1"/>
      <w:numFmt w:val="bullet"/>
      <w:lvlText w:val=""/>
      <w:lvlJc w:val="left"/>
      <w:pPr>
        <w:tabs>
          <w:tab w:val="num" w:pos="644"/>
        </w:tabs>
        <w:ind w:left="644" w:hanging="28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DD63E8"/>
    <w:multiLevelType w:val="hybridMultilevel"/>
    <w:tmpl w:val="09AA3024"/>
    <w:lvl w:ilvl="0" w:tplc="EBD4BCD8">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9F45426"/>
    <w:multiLevelType w:val="hybridMultilevel"/>
    <w:tmpl w:val="0D049902"/>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5B714577"/>
    <w:multiLevelType w:val="hybridMultilevel"/>
    <w:tmpl w:val="352AF9A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5EBC0E7B"/>
    <w:multiLevelType w:val="hybridMultilevel"/>
    <w:tmpl w:val="8602916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684D17C3"/>
    <w:multiLevelType w:val="hybridMultilevel"/>
    <w:tmpl w:val="B2B09D18"/>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74077501"/>
    <w:multiLevelType w:val="hybridMultilevel"/>
    <w:tmpl w:val="144AAC90"/>
    <w:lvl w:ilvl="0" w:tplc="2C1A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F076FF"/>
    <w:multiLevelType w:val="hybridMultilevel"/>
    <w:tmpl w:val="B008CBF2"/>
    <w:lvl w:ilvl="0" w:tplc="2C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32716"/>
    <w:multiLevelType w:val="hybridMultilevel"/>
    <w:tmpl w:val="6A7C888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9C00CB7"/>
    <w:multiLevelType w:val="hybridMultilevel"/>
    <w:tmpl w:val="C88086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7D3D5FD7"/>
    <w:multiLevelType w:val="hybridMultilevel"/>
    <w:tmpl w:val="0C56A962"/>
    <w:lvl w:ilvl="0" w:tplc="2C1A0001">
      <w:start w:val="1"/>
      <w:numFmt w:val="bullet"/>
      <w:lvlText w:val=""/>
      <w:lvlJc w:val="left"/>
      <w:pPr>
        <w:ind w:left="720" w:hanging="360"/>
      </w:pPr>
      <w:rPr>
        <w:rFonts w:ascii="Symbol" w:hAnsi="Symbol" w:hint="default"/>
        <w:sz w:val="24"/>
        <w:szCs w:val="24"/>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7E2B17E8"/>
    <w:multiLevelType w:val="hybridMultilevel"/>
    <w:tmpl w:val="CF68579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3"/>
  </w:num>
  <w:num w:numId="5">
    <w:abstractNumId w:val="1"/>
  </w:num>
  <w:num w:numId="6">
    <w:abstractNumId w:val="7"/>
  </w:num>
  <w:num w:numId="7">
    <w:abstractNumId w:val="5"/>
  </w:num>
  <w:num w:numId="8">
    <w:abstractNumId w:val="12"/>
  </w:num>
  <w:num w:numId="9">
    <w:abstractNumId w:val="4"/>
  </w:num>
  <w:num w:numId="10">
    <w:abstractNumId w:val="9"/>
  </w:num>
  <w:num w:numId="11">
    <w:abstractNumId w:val="10"/>
  </w:num>
  <w:num w:numId="12">
    <w:abstractNumId w:val="8"/>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00"/>
    <w:rsid w:val="00313E4A"/>
    <w:rsid w:val="004204EE"/>
    <w:rsid w:val="004A401E"/>
    <w:rsid w:val="005270EA"/>
    <w:rsid w:val="00B4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B878"/>
  <w15:chartTrackingRefBased/>
  <w15:docId w15:val="{3C3B8CB5-EF4F-4CD9-AF18-F4C06C43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B00"/>
    <w:pPr>
      <w:spacing w:after="0" w:line="240" w:lineRule="auto"/>
    </w:pPr>
    <w:rPr>
      <w:rFonts w:ascii="Times New Roman" w:eastAsia="Times New Roman" w:hAnsi="Times New Roman" w:cs="Times New Roman"/>
      <w:sz w:val="24"/>
      <w:szCs w:val="24"/>
      <w:lang w:val="sr-Latn-ME" w:eastAsia="hr-HR"/>
    </w:rPr>
  </w:style>
  <w:style w:type="paragraph" w:styleId="Heading1">
    <w:name w:val="heading 1"/>
    <w:basedOn w:val="Normal"/>
    <w:next w:val="Normal"/>
    <w:link w:val="Heading1Char"/>
    <w:uiPriority w:val="9"/>
    <w:qFormat/>
    <w:rsid w:val="00B41B00"/>
    <w:pPr>
      <w:keepNext/>
      <w:keepLines/>
      <w:spacing w:line="276" w:lineRule="auto"/>
      <w:outlineLvl w:val="0"/>
    </w:pPr>
    <w:rPr>
      <w:rFonts w:ascii="Arial" w:hAnsi="Arial"/>
      <w:b/>
      <w:bCs/>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B00"/>
    <w:rPr>
      <w:rFonts w:ascii="Arial" w:eastAsia="Times New Roman" w:hAnsi="Arial" w:cs="Times New Roman"/>
      <w:b/>
      <w:bCs/>
      <w:szCs w:val="28"/>
      <w:lang w:val="x-none" w:eastAsia="x-none"/>
    </w:rPr>
  </w:style>
  <w:style w:type="paragraph" w:styleId="NoSpacing">
    <w:name w:val="No Spacing"/>
    <w:link w:val="NoSpacingChar"/>
    <w:uiPriority w:val="1"/>
    <w:qFormat/>
    <w:rsid w:val="00B41B00"/>
    <w:pPr>
      <w:spacing w:after="0" w:line="240" w:lineRule="auto"/>
    </w:pPr>
    <w:rPr>
      <w:rFonts w:ascii="Calibri" w:eastAsia="Times New Roman" w:hAnsi="Calibri" w:cs="Times New Roman"/>
      <w:sz w:val="20"/>
      <w:szCs w:val="20"/>
      <w:lang w:val="en-US" w:eastAsia="en-GB"/>
    </w:rPr>
  </w:style>
  <w:style w:type="character" w:customStyle="1" w:styleId="NoSpacingChar">
    <w:name w:val="No Spacing Char"/>
    <w:link w:val="NoSpacing"/>
    <w:uiPriority w:val="1"/>
    <w:locked/>
    <w:rsid w:val="00B41B00"/>
    <w:rPr>
      <w:rFonts w:ascii="Calibri" w:eastAsia="Times New Roman" w:hAnsi="Calibri" w:cs="Times New Roman"/>
      <w:sz w:val="20"/>
      <w:szCs w:val="20"/>
      <w:lang w:val="en-US" w:eastAsia="en-GB"/>
    </w:rPr>
  </w:style>
  <w:style w:type="character" w:styleId="Hyperlink">
    <w:name w:val="Hyperlink"/>
    <w:uiPriority w:val="99"/>
    <w:unhideWhenUsed/>
    <w:rsid w:val="00B41B00"/>
    <w:rPr>
      <w:color w:val="0000FF"/>
      <w:u w:val="single"/>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iPriority w:val="99"/>
    <w:unhideWhenUsed/>
    <w:rsid w:val="00B41B00"/>
    <w:rPr>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B41B00"/>
    <w:rPr>
      <w:rFonts w:ascii="Times New Roman" w:eastAsia="Times New Roman" w:hAnsi="Times New Roman" w:cs="Times New Roman"/>
      <w:sz w:val="20"/>
      <w:szCs w:val="20"/>
      <w:lang w:val="sr-Latn-CS"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link w:val="Ref"/>
    <w:uiPriority w:val="99"/>
    <w:unhideWhenUsed/>
    <w:rsid w:val="00B41B00"/>
    <w:rPr>
      <w:vertAlign w:val="superscript"/>
    </w:rPr>
  </w:style>
  <w:style w:type="paragraph" w:customStyle="1" w:styleId="Ref">
    <w:name w:val="Ref"/>
    <w:aliases w:val="Footnotes refs"/>
    <w:basedOn w:val="Normal"/>
    <w:link w:val="FootnoteReference"/>
    <w:uiPriority w:val="99"/>
    <w:rsid w:val="00B41B00"/>
    <w:pPr>
      <w:spacing w:after="160" w:line="240" w:lineRule="exact"/>
    </w:pPr>
    <w:rPr>
      <w:rFonts w:asciiTheme="minorHAnsi" w:eastAsiaTheme="minorHAnsi" w:hAnsiTheme="minorHAnsi" w:cstheme="minorBidi"/>
      <w:sz w:val="22"/>
      <w:szCs w:val="22"/>
      <w:vertAlign w:val="superscrip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wnloads\programi@mek.gov.me" TargetMode="External"/><Relationship Id="rId3" Type="http://schemas.openxmlformats.org/officeDocument/2006/relationships/settings" Target="settings.xml"/><Relationship Id="rId7" Type="http://schemas.openxmlformats.org/officeDocument/2006/relationships/hyperlink" Target="file:///C:\Users\Downloads\www.mek.gov.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dc:description/>
  <cp:lastModifiedBy>Andjela Gajevic</cp:lastModifiedBy>
  <cp:revision>2</cp:revision>
  <dcterms:created xsi:type="dcterms:W3CDTF">2020-08-01T08:49:00Z</dcterms:created>
  <dcterms:modified xsi:type="dcterms:W3CDTF">2020-08-04T11:35:00Z</dcterms:modified>
</cp:coreProperties>
</file>